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B56E" w14:textId="77777777" w:rsidR="00001A19" w:rsidRPr="00862227" w:rsidRDefault="00001A19" w:rsidP="00001A19">
      <w:pPr>
        <w:rPr>
          <w:sz w:val="22"/>
          <w:szCs w:val="22"/>
        </w:rPr>
      </w:pPr>
    </w:p>
    <w:p w14:paraId="367FB56F" w14:textId="77777777" w:rsidR="004D3128" w:rsidRDefault="004D3128" w:rsidP="002D057C">
      <w:pPr>
        <w:jc w:val="center"/>
        <w:rPr>
          <w:b/>
        </w:rPr>
      </w:pPr>
    </w:p>
    <w:p w14:paraId="5F6CF192" w14:textId="77777777" w:rsidR="009A18A8" w:rsidRDefault="0014169C" w:rsidP="002D057C">
      <w:pPr>
        <w:jc w:val="center"/>
        <w:rPr>
          <w:b/>
          <w:sz w:val="32"/>
          <w:szCs w:val="32"/>
        </w:rPr>
      </w:pPr>
      <w:r w:rsidRPr="00862227">
        <w:rPr>
          <w:b/>
        </w:rPr>
        <w:t xml:space="preserve"> </w:t>
      </w:r>
      <w:r w:rsidR="00BA6045" w:rsidRPr="00BA6045">
        <w:rPr>
          <w:b/>
          <w:sz w:val="32"/>
          <w:szCs w:val="32"/>
        </w:rPr>
        <w:t xml:space="preserve">Institutional </w:t>
      </w:r>
      <w:r w:rsidR="00765332">
        <w:rPr>
          <w:b/>
          <w:sz w:val="32"/>
          <w:szCs w:val="32"/>
        </w:rPr>
        <w:t xml:space="preserve">Federal </w:t>
      </w:r>
      <w:r w:rsidR="005D3418">
        <w:rPr>
          <w:b/>
          <w:sz w:val="32"/>
          <w:szCs w:val="32"/>
        </w:rPr>
        <w:t xml:space="preserve">Compliance </w:t>
      </w:r>
      <w:r w:rsidR="00BA6045" w:rsidRPr="00BA6045">
        <w:rPr>
          <w:b/>
          <w:sz w:val="32"/>
          <w:szCs w:val="32"/>
        </w:rPr>
        <w:t>Report</w:t>
      </w:r>
    </w:p>
    <w:p w14:paraId="367FB571" w14:textId="4D137555" w:rsidR="000A670D" w:rsidRPr="009A18A8" w:rsidRDefault="009A18A8" w:rsidP="002D057C">
      <w:pPr>
        <w:jc w:val="center"/>
        <w:rPr>
          <w:bCs/>
          <w:sz w:val="32"/>
          <w:szCs w:val="32"/>
        </w:rPr>
      </w:pPr>
      <w:r w:rsidRPr="009A18A8">
        <w:rPr>
          <w:bCs/>
          <w:sz w:val="32"/>
          <w:szCs w:val="32"/>
        </w:rPr>
        <w:t>(</w:t>
      </w:r>
      <w:r w:rsidR="00620E5E" w:rsidRPr="00620E5E">
        <w:rPr>
          <w:bCs/>
          <w:sz w:val="28"/>
          <w:szCs w:val="28"/>
        </w:rPr>
        <w:t xml:space="preserve">As of </w:t>
      </w:r>
      <w:r w:rsidR="000E0DAB">
        <w:rPr>
          <w:bCs/>
          <w:sz w:val="28"/>
          <w:szCs w:val="28"/>
        </w:rPr>
        <w:t>June 2022</w:t>
      </w:r>
      <w:r w:rsidRPr="009A18A8">
        <w:rPr>
          <w:bCs/>
          <w:sz w:val="32"/>
          <w:szCs w:val="32"/>
        </w:rPr>
        <w:t>)</w:t>
      </w:r>
      <w:r w:rsidR="00A64ECB" w:rsidRPr="009A18A8">
        <w:rPr>
          <w:bCs/>
          <w:sz w:val="32"/>
          <w:szCs w:val="32"/>
        </w:rPr>
        <w:br/>
      </w:r>
    </w:p>
    <w:p w14:paraId="342FE0C9" w14:textId="7423637D" w:rsidR="00744CA8" w:rsidRDefault="00744CA8" w:rsidP="002D057C">
      <w:pPr>
        <w:jc w:val="center"/>
        <w:rPr>
          <w:b/>
          <w:u w:val="single"/>
        </w:rPr>
      </w:pPr>
    </w:p>
    <w:p w14:paraId="501C42D6" w14:textId="1F3267DB" w:rsidR="00F50AD1" w:rsidRPr="00331E6B" w:rsidRDefault="00744CA8" w:rsidP="00E35FCC">
      <w:pPr>
        <w:pStyle w:val="ListParagraph"/>
        <w:numPr>
          <w:ilvl w:val="0"/>
          <w:numId w:val="7"/>
        </w:numPr>
        <w:rPr>
          <w:sz w:val="22"/>
          <w:szCs w:val="22"/>
        </w:rPr>
      </w:pPr>
      <w:r w:rsidRPr="00331E6B">
        <w:rPr>
          <w:sz w:val="22"/>
          <w:szCs w:val="22"/>
        </w:rPr>
        <w:t xml:space="preserve">Please read </w:t>
      </w:r>
      <w:r w:rsidR="007C0D16" w:rsidRPr="00331E6B">
        <w:rPr>
          <w:i/>
          <w:sz w:val="22"/>
          <w:szCs w:val="22"/>
        </w:rPr>
        <w:t>Verification of</w:t>
      </w:r>
      <w:r w:rsidR="007C0D16" w:rsidRPr="00331E6B">
        <w:rPr>
          <w:sz w:val="22"/>
          <w:szCs w:val="22"/>
        </w:rPr>
        <w:t xml:space="preserve"> </w:t>
      </w:r>
      <w:r w:rsidR="00F50AD1" w:rsidRPr="00331E6B">
        <w:rPr>
          <w:i/>
          <w:sz w:val="22"/>
          <w:szCs w:val="22"/>
        </w:rPr>
        <w:t>Compliance with Accreditation-Relevant Federal Regulations</w:t>
      </w:r>
      <w:r w:rsidR="002E6500">
        <w:rPr>
          <w:iCs/>
          <w:sz w:val="22"/>
          <w:szCs w:val="22"/>
        </w:rPr>
        <w:t xml:space="preserve"> before completing this form</w:t>
      </w:r>
      <w:r w:rsidR="00072C85" w:rsidRPr="00331E6B">
        <w:rPr>
          <w:sz w:val="22"/>
          <w:szCs w:val="22"/>
        </w:rPr>
        <w:t xml:space="preserve">.  </w:t>
      </w:r>
    </w:p>
    <w:p w14:paraId="1A4AE779" w14:textId="335D640A" w:rsidR="002B4480" w:rsidRPr="00331E6B" w:rsidRDefault="002B4480" w:rsidP="00E35FCC">
      <w:pPr>
        <w:pStyle w:val="ListParagraph"/>
        <w:numPr>
          <w:ilvl w:val="0"/>
          <w:numId w:val="7"/>
        </w:numPr>
        <w:rPr>
          <w:sz w:val="22"/>
          <w:szCs w:val="22"/>
        </w:rPr>
      </w:pPr>
      <w:r w:rsidRPr="00331E6B">
        <w:rPr>
          <w:sz w:val="22"/>
          <w:szCs w:val="22"/>
        </w:rPr>
        <w:t>Institutions must use th</w:t>
      </w:r>
      <w:r w:rsidR="00BC32BF" w:rsidRPr="00331E6B">
        <w:rPr>
          <w:sz w:val="22"/>
          <w:szCs w:val="22"/>
        </w:rPr>
        <w:t>is</w:t>
      </w:r>
      <w:r w:rsidRPr="00331E6B">
        <w:rPr>
          <w:sz w:val="22"/>
          <w:szCs w:val="22"/>
        </w:rPr>
        <w:t xml:space="preserve"> </w:t>
      </w:r>
      <w:r w:rsidRPr="00331E6B">
        <w:rPr>
          <w:i/>
          <w:sz w:val="22"/>
          <w:szCs w:val="22"/>
        </w:rPr>
        <w:t xml:space="preserve">Institutional </w:t>
      </w:r>
      <w:r w:rsidR="00765332">
        <w:rPr>
          <w:i/>
          <w:sz w:val="22"/>
          <w:szCs w:val="22"/>
        </w:rPr>
        <w:t xml:space="preserve">Federal </w:t>
      </w:r>
      <w:r w:rsidRPr="00331E6B">
        <w:rPr>
          <w:i/>
          <w:sz w:val="22"/>
          <w:szCs w:val="22"/>
        </w:rPr>
        <w:t>Compliance Report</w:t>
      </w:r>
      <w:r w:rsidRPr="00331E6B">
        <w:rPr>
          <w:sz w:val="22"/>
          <w:szCs w:val="22"/>
        </w:rPr>
        <w:t xml:space="preserve"> for submission, which is available </w:t>
      </w:r>
      <w:r w:rsidR="00194380" w:rsidRPr="00331E6B">
        <w:rPr>
          <w:sz w:val="22"/>
          <w:szCs w:val="22"/>
        </w:rPr>
        <w:t xml:space="preserve">at </w:t>
      </w:r>
      <w:hyperlink r:id="rId12" w:history="1">
        <w:r w:rsidR="00812819" w:rsidRPr="0052655C">
          <w:rPr>
            <w:rStyle w:val="Hyperlink"/>
            <w:sz w:val="22"/>
            <w:szCs w:val="22"/>
          </w:rPr>
          <w:t>https://www.msche.org/resources/</w:t>
        </w:r>
      </w:hyperlink>
      <w:r w:rsidR="00194380" w:rsidRPr="00331E6B">
        <w:rPr>
          <w:sz w:val="22"/>
          <w:szCs w:val="22"/>
        </w:rPr>
        <w:t xml:space="preserve"> </w:t>
      </w:r>
      <w:r w:rsidRPr="00331E6B">
        <w:rPr>
          <w:sz w:val="22"/>
          <w:szCs w:val="22"/>
        </w:rPr>
        <w:t xml:space="preserve">  </w:t>
      </w:r>
    </w:p>
    <w:p w14:paraId="64163EA0" w14:textId="4D22DA33" w:rsidR="00ED2717" w:rsidRPr="00331E6B" w:rsidRDefault="00ED2717" w:rsidP="00E35FCC">
      <w:pPr>
        <w:pStyle w:val="ListParagraph"/>
        <w:numPr>
          <w:ilvl w:val="0"/>
          <w:numId w:val="7"/>
        </w:numPr>
        <w:rPr>
          <w:sz w:val="22"/>
          <w:szCs w:val="22"/>
        </w:rPr>
      </w:pPr>
      <w:r w:rsidRPr="00331E6B">
        <w:rPr>
          <w:sz w:val="22"/>
          <w:szCs w:val="22"/>
        </w:rPr>
        <w:t>Institutions should provide evidence that will best demonstrate the institution’s compliance</w:t>
      </w:r>
      <w:r w:rsidR="00C060D8">
        <w:rPr>
          <w:sz w:val="22"/>
          <w:szCs w:val="22"/>
        </w:rPr>
        <w:t xml:space="preserve"> including the evidence identified</w:t>
      </w:r>
      <w:r w:rsidR="00363A6E">
        <w:rPr>
          <w:sz w:val="22"/>
          <w:szCs w:val="22"/>
        </w:rPr>
        <w:t xml:space="preserve"> in </w:t>
      </w:r>
      <w:r w:rsidR="00363A6E" w:rsidRPr="00331E6B">
        <w:rPr>
          <w:i/>
          <w:sz w:val="22"/>
          <w:szCs w:val="22"/>
        </w:rPr>
        <w:t>Verification of</w:t>
      </w:r>
      <w:r w:rsidR="00363A6E" w:rsidRPr="00331E6B">
        <w:rPr>
          <w:sz w:val="22"/>
          <w:szCs w:val="22"/>
        </w:rPr>
        <w:t xml:space="preserve"> </w:t>
      </w:r>
      <w:r w:rsidR="00363A6E" w:rsidRPr="00331E6B">
        <w:rPr>
          <w:i/>
          <w:sz w:val="22"/>
          <w:szCs w:val="22"/>
        </w:rPr>
        <w:t>Compliance with Accreditation-Relevant Federal Regulations</w:t>
      </w:r>
      <w:r w:rsidRPr="00331E6B">
        <w:rPr>
          <w:sz w:val="22"/>
          <w:szCs w:val="22"/>
        </w:rPr>
        <w:t>.</w:t>
      </w:r>
    </w:p>
    <w:p w14:paraId="50C11753" w14:textId="491734A1" w:rsidR="00054E3B" w:rsidRPr="00331E6B" w:rsidRDefault="00054E3B" w:rsidP="00E35FCC">
      <w:pPr>
        <w:pStyle w:val="ListParagraph"/>
        <w:numPr>
          <w:ilvl w:val="0"/>
          <w:numId w:val="7"/>
        </w:numPr>
        <w:rPr>
          <w:sz w:val="22"/>
          <w:szCs w:val="22"/>
        </w:rPr>
      </w:pPr>
      <w:r w:rsidRPr="00331E6B">
        <w:rPr>
          <w:sz w:val="22"/>
          <w:szCs w:val="22"/>
        </w:rPr>
        <w:t xml:space="preserve">Documentation of policies and/or procedures must be (1) in writing, (2) approved and administered through applicable institutional processes, (3) accessible to constituents, and (4) reflect current practice.  </w:t>
      </w:r>
    </w:p>
    <w:p w14:paraId="497D1705" w14:textId="18783ED2" w:rsidR="00703084" w:rsidRPr="00331E6B" w:rsidRDefault="00703084" w:rsidP="00E35FCC">
      <w:pPr>
        <w:pStyle w:val="ListParagraph"/>
        <w:numPr>
          <w:ilvl w:val="0"/>
          <w:numId w:val="7"/>
        </w:numPr>
        <w:rPr>
          <w:sz w:val="22"/>
          <w:szCs w:val="22"/>
        </w:rPr>
      </w:pPr>
      <w:r w:rsidRPr="00331E6B">
        <w:rPr>
          <w:sz w:val="22"/>
          <w:szCs w:val="22"/>
        </w:rPr>
        <w:t xml:space="preserve">In the event one or more of these regulations do not apply to an institution, the institution shall indicate that fact and provide an explanation in the space provided. Otherwise, all applicant, candidate, and accredited institutions are expected to provide documentation for each of the </w:t>
      </w:r>
      <w:r w:rsidR="008C2121" w:rsidRPr="00331E6B">
        <w:rPr>
          <w:sz w:val="22"/>
          <w:szCs w:val="22"/>
        </w:rPr>
        <w:t>requirements</w:t>
      </w:r>
      <w:r w:rsidRPr="00331E6B">
        <w:rPr>
          <w:sz w:val="22"/>
          <w:szCs w:val="22"/>
        </w:rPr>
        <w:t xml:space="preserve">. </w:t>
      </w:r>
    </w:p>
    <w:p w14:paraId="4E6A922F" w14:textId="6ABCE385" w:rsidR="00054E3B" w:rsidRPr="0085437F" w:rsidRDefault="00054E3B" w:rsidP="00E35FCC">
      <w:pPr>
        <w:pStyle w:val="ListParagraph"/>
        <w:numPr>
          <w:ilvl w:val="0"/>
          <w:numId w:val="7"/>
        </w:numPr>
        <w:rPr>
          <w:sz w:val="22"/>
          <w:szCs w:val="22"/>
        </w:rPr>
      </w:pPr>
      <w:r w:rsidRPr="0085437F">
        <w:rPr>
          <w:sz w:val="22"/>
          <w:szCs w:val="22"/>
        </w:rPr>
        <w:t xml:space="preserve">The </w:t>
      </w:r>
      <w:r w:rsidRPr="0085437F">
        <w:rPr>
          <w:i/>
          <w:sz w:val="22"/>
          <w:szCs w:val="22"/>
        </w:rPr>
        <w:t xml:space="preserve">Institutional </w:t>
      </w:r>
      <w:r w:rsidR="00765332" w:rsidRPr="0085437F">
        <w:rPr>
          <w:i/>
          <w:sz w:val="22"/>
          <w:szCs w:val="22"/>
        </w:rPr>
        <w:t xml:space="preserve">Federal </w:t>
      </w:r>
      <w:r w:rsidR="008460B2" w:rsidRPr="0085437F">
        <w:rPr>
          <w:i/>
          <w:sz w:val="22"/>
          <w:szCs w:val="22"/>
        </w:rPr>
        <w:t xml:space="preserve">Compliance </w:t>
      </w:r>
      <w:r w:rsidRPr="0085437F">
        <w:rPr>
          <w:i/>
          <w:sz w:val="22"/>
          <w:szCs w:val="22"/>
        </w:rPr>
        <w:t>Report</w:t>
      </w:r>
      <w:r w:rsidR="008460B2" w:rsidRPr="0085437F">
        <w:rPr>
          <w:i/>
          <w:sz w:val="22"/>
          <w:szCs w:val="22"/>
        </w:rPr>
        <w:t xml:space="preserve"> </w:t>
      </w:r>
      <w:r w:rsidRPr="0085437F">
        <w:rPr>
          <w:sz w:val="22"/>
          <w:szCs w:val="22"/>
        </w:rPr>
        <w:t xml:space="preserve">and supporting </w:t>
      </w:r>
      <w:r w:rsidR="00812108" w:rsidRPr="0085437F">
        <w:rPr>
          <w:sz w:val="22"/>
          <w:szCs w:val="22"/>
        </w:rPr>
        <w:t>evidence</w:t>
      </w:r>
      <w:r w:rsidRPr="0085437F">
        <w:rPr>
          <w:sz w:val="22"/>
          <w:szCs w:val="22"/>
        </w:rPr>
        <w:t xml:space="preserve"> should be combined into a single, bookmarked, PDF file. A hard copy of the report is not required and will not be accepted.  </w:t>
      </w:r>
    </w:p>
    <w:p w14:paraId="3F4FE7FF" w14:textId="0475CFD8" w:rsidR="00C13B5F" w:rsidRPr="0085437F" w:rsidRDefault="00703084" w:rsidP="00E35FCC">
      <w:pPr>
        <w:numPr>
          <w:ilvl w:val="0"/>
          <w:numId w:val="11"/>
        </w:numPr>
        <w:shd w:val="clear" w:color="auto" w:fill="FFFFFF"/>
        <w:rPr>
          <w:rFonts w:ascii="Lato" w:hAnsi="Lato"/>
          <w:sz w:val="22"/>
          <w:szCs w:val="22"/>
        </w:rPr>
      </w:pPr>
      <w:r w:rsidRPr="0085437F">
        <w:rPr>
          <w:sz w:val="22"/>
          <w:szCs w:val="22"/>
        </w:rPr>
        <w:t xml:space="preserve">Institutions must upload this </w:t>
      </w:r>
      <w:r w:rsidRPr="0085437F">
        <w:rPr>
          <w:i/>
          <w:sz w:val="22"/>
          <w:szCs w:val="22"/>
        </w:rPr>
        <w:t>Institutional</w:t>
      </w:r>
      <w:r w:rsidR="00765332" w:rsidRPr="0085437F">
        <w:rPr>
          <w:i/>
          <w:sz w:val="22"/>
          <w:szCs w:val="22"/>
        </w:rPr>
        <w:t xml:space="preserve"> Federal</w:t>
      </w:r>
      <w:r w:rsidRPr="0085437F">
        <w:rPr>
          <w:i/>
          <w:sz w:val="22"/>
          <w:szCs w:val="22"/>
        </w:rPr>
        <w:t xml:space="preserve"> Compliance Report</w:t>
      </w:r>
      <w:r w:rsidRPr="0085437F">
        <w:rPr>
          <w:sz w:val="22"/>
          <w:szCs w:val="22"/>
        </w:rPr>
        <w:t xml:space="preserve"> in conjunction with all other </w:t>
      </w:r>
      <w:r w:rsidR="00292B95" w:rsidRPr="0085437F">
        <w:rPr>
          <w:sz w:val="22"/>
          <w:szCs w:val="22"/>
        </w:rPr>
        <w:t>accreditation</w:t>
      </w:r>
      <w:r w:rsidRPr="0085437F">
        <w:rPr>
          <w:sz w:val="22"/>
          <w:szCs w:val="22"/>
        </w:rPr>
        <w:t xml:space="preserve"> materials</w:t>
      </w:r>
      <w:r w:rsidR="00692BEA" w:rsidRPr="0085437F">
        <w:rPr>
          <w:sz w:val="22"/>
          <w:szCs w:val="22"/>
        </w:rPr>
        <w:t xml:space="preserve"> according to established deadlines</w:t>
      </w:r>
      <w:r w:rsidRPr="0085437F">
        <w:rPr>
          <w:sz w:val="22"/>
          <w:szCs w:val="22"/>
        </w:rPr>
        <w:t xml:space="preserve">.  </w:t>
      </w:r>
      <w:r w:rsidR="00C13B5F" w:rsidRPr="0085437F">
        <w:rPr>
          <w:sz w:val="22"/>
          <w:szCs w:val="22"/>
        </w:rPr>
        <w:t xml:space="preserve">The institution </w:t>
      </w:r>
      <w:r w:rsidR="00CC51F1" w:rsidRPr="0085437F">
        <w:rPr>
          <w:sz w:val="22"/>
          <w:szCs w:val="22"/>
        </w:rPr>
        <w:t xml:space="preserve">must upload the </w:t>
      </w:r>
      <w:r w:rsidR="00CC51F1" w:rsidRPr="0085437F">
        <w:rPr>
          <w:i/>
          <w:iCs/>
          <w:sz w:val="22"/>
          <w:szCs w:val="22"/>
        </w:rPr>
        <w:t>Institutional Federal Compliance Report</w:t>
      </w:r>
      <w:r w:rsidR="00C13B5F" w:rsidRPr="0085437F">
        <w:rPr>
          <w:sz w:val="22"/>
          <w:szCs w:val="22"/>
        </w:rPr>
        <w:t xml:space="preserve"> </w:t>
      </w:r>
      <w:r w:rsidR="00E35FCC" w:rsidRPr="0085437F">
        <w:rPr>
          <w:sz w:val="22"/>
          <w:szCs w:val="22"/>
        </w:rPr>
        <w:t>as</w:t>
      </w:r>
      <w:r w:rsidR="003C315C" w:rsidRPr="0085437F">
        <w:rPr>
          <w:sz w:val="22"/>
          <w:szCs w:val="22"/>
        </w:rPr>
        <w:t xml:space="preserve"> evidence under </w:t>
      </w:r>
      <w:r w:rsidR="00C13B5F" w:rsidRPr="0085437F">
        <w:rPr>
          <w:sz w:val="22"/>
          <w:szCs w:val="22"/>
        </w:rPr>
        <w:t>Standard II, Criterion 8.</w:t>
      </w:r>
    </w:p>
    <w:p w14:paraId="0FB9E7E4" w14:textId="40E6BD2F" w:rsidR="00601528" w:rsidRPr="00331E6B" w:rsidRDefault="002D5F54" w:rsidP="00E35FCC">
      <w:pPr>
        <w:pStyle w:val="ListParagraph"/>
        <w:numPr>
          <w:ilvl w:val="0"/>
          <w:numId w:val="7"/>
        </w:numPr>
        <w:rPr>
          <w:sz w:val="22"/>
          <w:szCs w:val="22"/>
        </w:rPr>
      </w:pPr>
      <w:r w:rsidRPr="00331E6B">
        <w:rPr>
          <w:sz w:val="22"/>
          <w:szCs w:val="22"/>
        </w:rPr>
        <w:t xml:space="preserve">For technical support with this form or its submission, contact </w:t>
      </w:r>
      <w:hyperlink r:id="rId13" w:history="1">
        <w:r w:rsidR="00331E6B" w:rsidRPr="00A45397">
          <w:rPr>
            <w:rStyle w:val="Hyperlink"/>
            <w:sz w:val="22"/>
            <w:szCs w:val="22"/>
          </w:rPr>
          <w:t>support@msche.org</w:t>
        </w:r>
      </w:hyperlink>
      <w:r w:rsidR="00331E6B">
        <w:rPr>
          <w:sz w:val="22"/>
          <w:szCs w:val="22"/>
        </w:rPr>
        <w:t xml:space="preserve">. </w:t>
      </w:r>
      <w:r w:rsidRPr="00331E6B">
        <w:rPr>
          <w:sz w:val="22"/>
          <w:szCs w:val="22"/>
        </w:rPr>
        <w:t xml:space="preserve"> For all other questions, contact </w:t>
      </w:r>
      <w:hyperlink r:id="rId14" w:history="1">
        <w:r w:rsidR="007A4C9F">
          <w:rPr>
            <w:rStyle w:val="Hyperlink"/>
            <w:sz w:val="22"/>
            <w:szCs w:val="22"/>
          </w:rPr>
          <w:t>compliance@msche.org</w:t>
        </w:r>
      </w:hyperlink>
      <w:r w:rsidR="00331E6B">
        <w:rPr>
          <w:sz w:val="22"/>
          <w:szCs w:val="22"/>
        </w:rPr>
        <w:t xml:space="preserve">.  </w:t>
      </w:r>
    </w:p>
    <w:p w14:paraId="2A612D68" w14:textId="77777777" w:rsidR="00703084" w:rsidRPr="00703084" w:rsidRDefault="00703084" w:rsidP="00703084">
      <w:pPr>
        <w:ind w:left="360"/>
        <w:rPr>
          <w:sz w:val="22"/>
          <w:szCs w:val="22"/>
          <w:u w:val="single"/>
        </w:rPr>
      </w:pPr>
    </w:p>
    <w:p w14:paraId="367FB573" w14:textId="5F72C0C0" w:rsidR="00453077" w:rsidRDefault="002D78B1" w:rsidP="00453077">
      <w:pPr>
        <w:rPr>
          <w:b/>
          <w:sz w:val="28"/>
          <w:szCs w:val="28"/>
        </w:rPr>
      </w:pPr>
      <w:r>
        <w:rPr>
          <w:rFonts w:ascii="Calibri" w:hAnsi="Calibri" w:cs="Calibri"/>
          <w:b/>
          <w:noProof/>
          <w:sz w:val="22"/>
          <w:szCs w:val="22"/>
        </w:rPr>
        <mc:AlternateContent>
          <mc:Choice Requires="wps">
            <w:drawing>
              <wp:anchor distT="0" distB="0" distL="114300" distR="114300" simplePos="0" relativeHeight="251658243" behindDoc="1" locked="0" layoutInCell="1" allowOverlap="1" wp14:anchorId="367FB648" wp14:editId="168B68D6">
                <wp:simplePos x="0" y="0"/>
                <wp:positionH relativeFrom="margin">
                  <wp:align>center</wp:align>
                </wp:positionH>
                <wp:positionV relativeFrom="paragraph">
                  <wp:posOffset>145415</wp:posOffset>
                </wp:positionV>
                <wp:extent cx="7315200" cy="18288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828800"/>
                        </a:xfrm>
                        <a:prstGeom prst="rect">
                          <a:avLst/>
                        </a:prstGeom>
                        <a:solidFill>
                          <a:srgbClr val="F2F2F2"/>
                        </a:solidFill>
                        <a:ln w="9525">
                          <a:solidFill>
                            <a:srgbClr val="000000"/>
                          </a:solidFill>
                          <a:miter lim="800000"/>
                          <a:headEnd/>
                          <a:tailEnd/>
                        </a:ln>
                      </wps:spPr>
                      <wps:txbx>
                        <w:txbxContent>
                          <w:p w14:paraId="33F5EBD1" w14:textId="77777777" w:rsidR="00744CA8" w:rsidRPr="000F0F44" w:rsidRDefault="00744CA8" w:rsidP="00572E75">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FB648" id="Rectangle 4" o:spid="_x0000_s1026" style="position:absolute;margin-left:0;margin-top:11.45pt;width:8in;height:2in;z-index:-25165823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" fillcolor="#f2f2f2">
                <v:textbox>
                  <w:txbxContent>
                    <w:p w14:paraId="33F5EBD1" w14:textId="77777777" w:rsidR="00744CA8" w:rsidRPr="000F0F44" w:rsidRDefault="00744CA8" w:rsidP="00572E75">
                      <w:pPr>
                        <w:rPr>
                          <w:iCs/>
                        </w:rPr>
                      </w:pPr>
                    </w:p>
                  </w:txbxContent>
                </v:textbox>
                <w10:wrap anchorx="margin"/>
              </v:rect>
            </w:pict>
          </mc:Fallback>
        </mc:AlternateContent>
      </w:r>
    </w:p>
    <w:p w14:paraId="788B9571" w14:textId="05AF2E1A" w:rsidR="00CD225A" w:rsidRDefault="004909E5" w:rsidP="004909E5">
      <w:pPr>
        <w:tabs>
          <w:tab w:val="left" w:pos="1104"/>
          <w:tab w:val="left" w:pos="3468"/>
        </w:tabs>
        <w:jc w:val="both"/>
        <w:rPr>
          <w:sz w:val="22"/>
          <w:szCs w:val="22"/>
        </w:rPr>
      </w:pPr>
      <w:r>
        <w:rPr>
          <w:sz w:val="22"/>
          <w:szCs w:val="22"/>
        </w:rPr>
        <w:t>Please type the following information.</w:t>
      </w:r>
    </w:p>
    <w:p w14:paraId="2C88604E" w14:textId="77777777" w:rsidR="00EA5779" w:rsidRDefault="00EA5779" w:rsidP="004909E5">
      <w:pPr>
        <w:tabs>
          <w:tab w:val="left" w:pos="1104"/>
          <w:tab w:val="left" w:pos="3468"/>
        </w:tabs>
        <w:jc w:val="both"/>
        <w:rPr>
          <w:sz w:val="22"/>
          <w:szCs w:val="22"/>
        </w:rPr>
      </w:pPr>
    </w:p>
    <w:p w14:paraId="40324B97" w14:textId="77777777" w:rsidR="00CD225A" w:rsidRDefault="00CD225A" w:rsidP="00453077">
      <w:pPr>
        <w:jc w:val="both"/>
        <w:rPr>
          <w:sz w:val="22"/>
          <w:szCs w:val="22"/>
        </w:rPr>
      </w:pPr>
    </w:p>
    <w:p w14:paraId="367FB59C" w14:textId="1821B9EC" w:rsidR="00E0316F" w:rsidRPr="00C17A4A" w:rsidRDefault="00C17A4A" w:rsidP="00F0284C">
      <w:pPr>
        <w:rPr>
          <w:b/>
          <w:sz w:val="22"/>
          <w:szCs w:val="22"/>
          <w:u w:val="single"/>
        </w:rPr>
      </w:pPr>
      <w:r w:rsidRPr="00C17A4A">
        <w:rPr>
          <w:b/>
          <w:sz w:val="22"/>
          <w:szCs w:val="22"/>
        </w:rPr>
        <w:t xml:space="preserve">Institution: </w:t>
      </w:r>
      <w:r w:rsidR="0061251B">
        <w:rPr>
          <w:b/>
          <w:sz w:val="22"/>
          <w:szCs w:val="22"/>
        </w:rPr>
        <w:t xml:space="preserve"> </w:t>
      </w:r>
    </w:p>
    <w:p w14:paraId="367FB59D" w14:textId="2DDBBB6D" w:rsidR="00C17A4A" w:rsidRPr="00C17A4A" w:rsidRDefault="002D78B1" w:rsidP="00F0284C">
      <w:pPr>
        <w:rPr>
          <w:b/>
          <w:sz w:val="22"/>
          <w:szCs w:val="22"/>
          <w:u w:val="single"/>
        </w:rPr>
      </w:pPr>
      <w:r>
        <w:rPr>
          <w:b/>
          <w:noProof/>
          <w:sz w:val="22"/>
          <w:szCs w:val="22"/>
        </w:rPr>
        <mc:AlternateContent>
          <mc:Choice Requires="wps">
            <w:drawing>
              <wp:anchor distT="0" distB="0" distL="114300" distR="114300" simplePos="0" relativeHeight="251658240" behindDoc="0" locked="0" layoutInCell="1" allowOverlap="1" wp14:anchorId="367FB649" wp14:editId="59E12881">
                <wp:simplePos x="0" y="0"/>
                <wp:positionH relativeFrom="column">
                  <wp:posOffset>724535</wp:posOffset>
                </wp:positionH>
                <wp:positionV relativeFrom="paragraph">
                  <wp:posOffset>24130</wp:posOffset>
                </wp:positionV>
                <wp:extent cx="5580380" cy="0"/>
                <wp:effectExtent l="10160" t="5715" r="10160"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3AF36" id="_x0000_t32" coordsize="21600,21600" o:spt="32" o:oned="t" path="m,l21600,21600e" filled="f">
                <v:path arrowok="t" fillok="f" o:connecttype="none"/>
                <o:lock v:ext="edit" shapetype="t"/>
              </v:shapetype>
              <v:shape id="AutoShape 5" o:spid="_x0000_s1026" type="#_x0000_t32" style="position:absolute;margin-left:57.05pt;margin-top:1.9pt;width:439.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"/>
            </w:pict>
          </mc:Fallback>
        </mc:AlternateContent>
      </w:r>
    </w:p>
    <w:p w14:paraId="367FB59E" w14:textId="47D525EA" w:rsidR="00C17A4A" w:rsidRPr="00361E22" w:rsidRDefault="002D78B1" w:rsidP="00F0284C">
      <w:pPr>
        <w:rPr>
          <w:b/>
          <w:sz w:val="22"/>
          <w:szCs w:val="22"/>
        </w:rPr>
      </w:pPr>
      <w:r>
        <w:rPr>
          <w:b/>
          <w:noProof/>
          <w:sz w:val="22"/>
          <w:szCs w:val="22"/>
        </w:rPr>
        <mc:AlternateContent>
          <mc:Choice Requires="wps">
            <w:drawing>
              <wp:anchor distT="0" distB="0" distL="114300" distR="114300" simplePos="0" relativeHeight="251658241" behindDoc="0" locked="0" layoutInCell="1" allowOverlap="1" wp14:anchorId="367FB64A" wp14:editId="2AEAE8A1">
                <wp:simplePos x="0" y="0"/>
                <wp:positionH relativeFrom="column">
                  <wp:posOffset>1379855</wp:posOffset>
                </wp:positionH>
                <wp:positionV relativeFrom="paragraph">
                  <wp:posOffset>172085</wp:posOffset>
                </wp:positionV>
                <wp:extent cx="4925060" cy="0"/>
                <wp:effectExtent l="8255" t="9525" r="1016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8E665" id="AutoShape 6" o:spid="_x0000_s1026" type="#_x0000_t32" style="position:absolute;margin-left:108.65pt;margin-top:13.55pt;width:387.8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TuuAEAAFYDAAAOAAAAZHJzL2Uyb0RvYy54bWysU8Fu2zAMvQ/YPwi6L3aCpV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"/>
            </w:pict>
          </mc:Fallback>
        </mc:AlternateContent>
      </w:r>
      <w:r w:rsidR="00C17A4A" w:rsidRPr="00C17A4A">
        <w:rPr>
          <w:b/>
          <w:sz w:val="22"/>
          <w:szCs w:val="22"/>
        </w:rPr>
        <w:t>Report completed by</w:t>
      </w:r>
      <w:r w:rsidR="00C17A4A" w:rsidRPr="00361E22">
        <w:rPr>
          <w:b/>
          <w:sz w:val="22"/>
          <w:szCs w:val="22"/>
        </w:rPr>
        <w:t>:</w:t>
      </w:r>
      <w:r w:rsidR="00572E75" w:rsidRPr="00361E22">
        <w:rPr>
          <w:b/>
          <w:sz w:val="22"/>
          <w:szCs w:val="22"/>
        </w:rPr>
        <w:t xml:space="preserve">  </w:t>
      </w:r>
    </w:p>
    <w:p w14:paraId="367FB59F" w14:textId="77777777" w:rsidR="00E0316F" w:rsidRPr="00082706" w:rsidRDefault="00E0316F" w:rsidP="00F0284C">
      <w:pPr>
        <w:rPr>
          <w:sz w:val="22"/>
          <w:szCs w:val="22"/>
        </w:rPr>
      </w:pPr>
    </w:p>
    <w:p w14:paraId="367FB5A0" w14:textId="458307F3" w:rsidR="004D3128" w:rsidRDefault="00527184" w:rsidP="002D3574">
      <w:pPr>
        <w:jc w:val="both"/>
        <w:rPr>
          <w:b/>
          <w:sz w:val="22"/>
          <w:szCs w:val="22"/>
          <w:u w:val="single"/>
        </w:rPr>
      </w:pPr>
      <w:r w:rsidRPr="00527184">
        <w:rPr>
          <w:b/>
          <w:sz w:val="22"/>
          <w:szCs w:val="22"/>
        </w:rPr>
        <w:t xml:space="preserve">Date: </w:t>
      </w:r>
      <w:r>
        <w:rPr>
          <w:b/>
          <w:sz w:val="22"/>
          <w:szCs w:val="22"/>
        </w:rPr>
        <w:t xml:space="preserve"> </w:t>
      </w:r>
    </w:p>
    <w:p w14:paraId="367FB5A1" w14:textId="3C86050C" w:rsidR="004D3128" w:rsidRDefault="002D78B1" w:rsidP="002D3574">
      <w:pPr>
        <w:jc w:val="both"/>
        <w:rPr>
          <w:b/>
          <w:sz w:val="22"/>
          <w:szCs w:val="22"/>
          <w:u w:val="single"/>
        </w:rPr>
      </w:pPr>
      <w:r>
        <w:rPr>
          <w:b/>
          <w:noProof/>
          <w:sz w:val="22"/>
          <w:szCs w:val="22"/>
          <w:u w:val="single"/>
        </w:rPr>
        <mc:AlternateContent>
          <mc:Choice Requires="wps">
            <w:drawing>
              <wp:anchor distT="0" distB="0" distL="114300" distR="114300" simplePos="0" relativeHeight="251658242" behindDoc="0" locked="0" layoutInCell="1" allowOverlap="1" wp14:anchorId="367FB64B" wp14:editId="09DB48D7">
                <wp:simplePos x="0" y="0"/>
                <wp:positionH relativeFrom="column">
                  <wp:posOffset>342900</wp:posOffset>
                </wp:positionH>
                <wp:positionV relativeFrom="paragraph">
                  <wp:posOffset>1905</wp:posOffset>
                </wp:positionV>
                <wp:extent cx="5953760" cy="635"/>
                <wp:effectExtent l="9525" t="6985" r="8890" b="11430"/>
                <wp:wrapThrough wrapText="bothSides">
                  <wp:wrapPolygon edited="0">
                    <wp:start x="0" y="0"/>
                    <wp:lineTo x="0" y="0"/>
                    <wp:lineTo x="521" y="0"/>
                    <wp:lineTo x="521" y="0"/>
                    <wp:lineTo x="0" y="0"/>
                  </wp:wrapPolygon>
                </wp:wrapThrough>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C5B3F" id="AutoShape 7" o:spid="_x0000_s1026" type="#_x0000_t32" style="position:absolute;margin-left:27pt;margin-top:.15pt;width:468.8pt;height:.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">
                <w10:wrap type="through"/>
              </v:shape>
            </w:pict>
          </mc:Fallback>
        </mc:AlternateContent>
      </w:r>
    </w:p>
    <w:p w14:paraId="367FB5A2" w14:textId="77777777" w:rsidR="00527184" w:rsidRDefault="00527184" w:rsidP="002D3574">
      <w:pPr>
        <w:jc w:val="both"/>
        <w:rPr>
          <w:b/>
          <w:sz w:val="22"/>
          <w:szCs w:val="22"/>
          <w:u w:val="single"/>
        </w:rPr>
      </w:pPr>
    </w:p>
    <w:p w14:paraId="367FB5A3" w14:textId="77777777" w:rsidR="00527184" w:rsidRDefault="00527184" w:rsidP="002D3574">
      <w:pPr>
        <w:jc w:val="both"/>
        <w:rPr>
          <w:b/>
          <w:sz w:val="22"/>
          <w:szCs w:val="22"/>
          <w:u w:val="single"/>
        </w:rPr>
      </w:pPr>
    </w:p>
    <w:p w14:paraId="367FB5A4" w14:textId="77777777" w:rsidR="00527184" w:rsidRDefault="00527184" w:rsidP="002D3574">
      <w:pPr>
        <w:jc w:val="both"/>
        <w:rPr>
          <w:b/>
          <w:sz w:val="22"/>
          <w:szCs w:val="22"/>
          <w:u w:val="single"/>
        </w:rPr>
      </w:pPr>
    </w:p>
    <w:p w14:paraId="367FB5A5" w14:textId="77777777" w:rsidR="00527184" w:rsidRDefault="00527184" w:rsidP="002D3574">
      <w:pPr>
        <w:jc w:val="both"/>
        <w:rPr>
          <w:b/>
          <w:sz w:val="22"/>
          <w:szCs w:val="22"/>
          <w:u w:val="single"/>
        </w:rPr>
      </w:pPr>
    </w:p>
    <w:p w14:paraId="51F6C311" w14:textId="77777777" w:rsidR="00744CA8" w:rsidRDefault="00744CA8" w:rsidP="002D3574">
      <w:pPr>
        <w:jc w:val="both"/>
        <w:rPr>
          <w:b/>
          <w:sz w:val="22"/>
          <w:szCs w:val="22"/>
          <w:u w:val="single"/>
        </w:rPr>
      </w:pPr>
    </w:p>
    <w:p w14:paraId="3FA4C6EF" w14:textId="77777777" w:rsidR="00744CA8" w:rsidRDefault="00744CA8" w:rsidP="002D3574">
      <w:pPr>
        <w:jc w:val="both"/>
        <w:rPr>
          <w:b/>
          <w:sz w:val="22"/>
          <w:szCs w:val="22"/>
          <w:u w:val="single"/>
        </w:rPr>
      </w:pPr>
    </w:p>
    <w:p w14:paraId="19FABA2E" w14:textId="77777777" w:rsidR="003F7274" w:rsidRDefault="003F7274">
      <w:pPr>
        <w:rPr>
          <w:b/>
          <w:sz w:val="28"/>
          <w:szCs w:val="28"/>
          <w:u w:val="single"/>
        </w:rPr>
      </w:pPr>
      <w:r>
        <w:rPr>
          <w:b/>
          <w:sz w:val="28"/>
          <w:szCs w:val="28"/>
          <w:u w:val="single"/>
        </w:rPr>
        <w:br w:type="page"/>
      </w:r>
    </w:p>
    <w:p w14:paraId="367FB5A7" w14:textId="269AC16A" w:rsidR="005D7BC4" w:rsidRPr="009B665C" w:rsidRDefault="00453077" w:rsidP="002D3574">
      <w:pPr>
        <w:jc w:val="both"/>
        <w:rPr>
          <w:b/>
          <w:sz w:val="28"/>
          <w:szCs w:val="28"/>
          <w:u w:val="single"/>
        </w:rPr>
      </w:pPr>
      <w:r w:rsidRPr="009B665C">
        <w:rPr>
          <w:b/>
          <w:sz w:val="28"/>
          <w:szCs w:val="28"/>
          <w:u w:val="single"/>
        </w:rPr>
        <w:lastRenderedPageBreak/>
        <w:t xml:space="preserve">1. </w:t>
      </w:r>
      <w:r w:rsidR="00F0284C" w:rsidRPr="009B665C">
        <w:rPr>
          <w:b/>
          <w:sz w:val="28"/>
          <w:szCs w:val="28"/>
          <w:u w:val="single"/>
        </w:rPr>
        <w:t>Student Identity Verification in Di</w:t>
      </w:r>
      <w:r w:rsidR="005D7BC4" w:rsidRPr="009B665C">
        <w:rPr>
          <w:b/>
          <w:sz w:val="28"/>
          <w:szCs w:val="28"/>
          <w:u w:val="single"/>
        </w:rPr>
        <w:t xml:space="preserve">stance </w:t>
      </w:r>
      <w:r w:rsidR="005A6778" w:rsidRPr="009B665C">
        <w:rPr>
          <w:b/>
          <w:sz w:val="28"/>
          <w:szCs w:val="28"/>
          <w:u w:val="single"/>
        </w:rPr>
        <w:t>and</w:t>
      </w:r>
      <w:r w:rsidR="005D7BC4" w:rsidRPr="009B665C">
        <w:rPr>
          <w:b/>
          <w:sz w:val="28"/>
          <w:szCs w:val="28"/>
          <w:u w:val="single"/>
        </w:rPr>
        <w:t xml:space="preserve"> Correspondence Education</w:t>
      </w:r>
      <w:r w:rsidR="002D057C" w:rsidRPr="009B665C">
        <w:rPr>
          <w:b/>
          <w:sz w:val="28"/>
          <w:szCs w:val="28"/>
          <w:u w:val="single"/>
        </w:rPr>
        <w:t xml:space="preserve"> </w:t>
      </w:r>
    </w:p>
    <w:p w14:paraId="367FB5A8" w14:textId="77777777" w:rsidR="002B7655" w:rsidRPr="00082706" w:rsidRDefault="002B7655" w:rsidP="002B7655">
      <w:pPr>
        <w:rPr>
          <w:sz w:val="22"/>
          <w:szCs w:val="22"/>
        </w:rPr>
      </w:pPr>
    </w:p>
    <w:p w14:paraId="367FB5AA" w14:textId="77777777" w:rsidR="002C2CC1" w:rsidRPr="00082706" w:rsidRDefault="002C2CC1" w:rsidP="002B7655">
      <w:pPr>
        <w:rPr>
          <w:i/>
          <w:sz w:val="22"/>
          <w:szCs w:val="22"/>
        </w:rPr>
      </w:pPr>
    </w:p>
    <w:tbl>
      <w:tblPr>
        <w:tblpPr w:leftFromText="180" w:rightFromText="180" w:vertAnchor="text" w:horzAnchor="margin" w:tblpY="80"/>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771"/>
      </w:tblGrid>
      <w:tr w:rsidR="002C2CC1" w:rsidRPr="00082706" w14:paraId="367FB5AD" w14:textId="77777777" w:rsidTr="000113AA">
        <w:trPr>
          <w:trHeight w:val="440"/>
        </w:trPr>
        <w:tc>
          <w:tcPr>
            <w:tcW w:w="4854" w:type="dxa"/>
            <w:shd w:val="clear" w:color="auto" w:fill="auto"/>
          </w:tcPr>
          <w:p w14:paraId="367FB5AB" w14:textId="77777777" w:rsidR="002C2CC1" w:rsidRPr="00082706" w:rsidRDefault="002C2CC1" w:rsidP="008136FB">
            <w:pPr>
              <w:rPr>
                <w:b/>
                <w:sz w:val="22"/>
                <w:szCs w:val="22"/>
                <w:u w:val="single"/>
              </w:rPr>
            </w:pPr>
          </w:p>
        </w:tc>
        <w:tc>
          <w:tcPr>
            <w:tcW w:w="4771" w:type="dxa"/>
            <w:shd w:val="clear" w:color="auto" w:fill="auto"/>
          </w:tcPr>
          <w:p w14:paraId="367FB5AC" w14:textId="3C438393" w:rsidR="002C2CC1" w:rsidRPr="00082706" w:rsidRDefault="006A00B9" w:rsidP="008136FB">
            <w:pPr>
              <w:rPr>
                <w:b/>
                <w:sz w:val="22"/>
                <w:szCs w:val="22"/>
                <w:u w:val="single"/>
              </w:rPr>
            </w:pPr>
            <w:r w:rsidRPr="006A00B9">
              <w:rPr>
                <w:b/>
                <w:sz w:val="22"/>
                <w:szCs w:val="22"/>
                <w:u w:val="single"/>
              </w:rPr>
              <w:t>Evidence to Demonstrate Compliance:</w:t>
            </w:r>
          </w:p>
        </w:tc>
      </w:tr>
      <w:tr w:rsidR="002C2CC1" w:rsidRPr="00082706" w14:paraId="367FB5B0" w14:textId="77777777" w:rsidTr="00EA5779">
        <w:trPr>
          <w:trHeight w:val="2245"/>
        </w:trPr>
        <w:tc>
          <w:tcPr>
            <w:tcW w:w="4854" w:type="dxa"/>
            <w:shd w:val="clear" w:color="auto" w:fill="auto"/>
          </w:tcPr>
          <w:p w14:paraId="367FB5AE" w14:textId="726DFB3D" w:rsidR="002C2CC1" w:rsidRPr="00082706" w:rsidRDefault="002C2CC1" w:rsidP="00891059">
            <w:pPr>
              <w:numPr>
                <w:ilvl w:val="0"/>
                <w:numId w:val="2"/>
              </w:numPr>
              <w:spacing w:line="276" w:lineRule="auto"/>
              <w:ind w:left="360"/>
              <w:rPr>
                <w:sz w:val="22"/>
                <w:szCs w:val="22"/>
              </w:rPr>
            </w:pPr>
            <w:r w:rsidRPr="00082706">
              <w:rPr>
                <w:sz w:val="22"/>
                <w:szCs w:val="22"/>
              </w:rPr>
              <w:t>Policies and</w:t>
            </w:r>
            <w:r w:rsidR="001F52B8">
              <w:rPr>
                <w:sz w:val="22"/>
                <w:szCs w:val="22"/>
              </w:rPr>
              <w:t>/or</w:t>
            </w:r>
            <w:r w:rsidRPr="00082706">
              <w:rPr>
                <w:sz w:val="22"/>
                <w:szCs w:val="22"/>
              </w:rPr>
              <w:t xml:space="preserve"> procedures used to ensure student identity verification in distance </w:t>
            </w:r>
            <w:r w:rsidR="00E579F3">
              <w:rPr>
                <w:sz w:val="22"/>
                <w:szCs w:val="22"/>
              </w:rPr>
              <w:t xml:space="preserve">education </w:t>
            </w:r>
            <w:r w:rsidRPr="00082706">
              <w:rPr>
                <w:sz w:val="22"/>
                <w:szCs w:val="22"/>
              </w:rPr>
              <w:t>or correspondence courses</w:t>
            </w:r>
          </w:p>
        </w:tc>
        <w:tc>
          <w:tcPr>
            <w:tcW w:w="4771" w:type="dxa"/>
            <w:shd w:val="clear" w:color="auto" w:fill="auto"/>
          </w:tcPr>
          <w:p w14:paraId="367FB5AF" w14:textId="60695C08" w:rsidR="002C2CC1" w:rsidRPr="0061251B" w:rsidRDefault="002C2CC1" w:rsidP="008136FB">
            <w:pPr>
              <w:rPr>
                <w:iCs/>
                <w:sz w:val="22"/>
                <w:szCs w:val="22"/>
              </w:rPr>
            </w:pPr>
          </w:p>
        </w:tc>
      </w:tr>
      <w:tr w:rsidR="002C2CC1" w:rsidRPr="00082706" w14:paraId="367FB5B3" w14:textId="77777777" w:rsidTr="000113AA">
        <w:trPr>
          <w:trHeight w:val="2328"/>
        </w:trPr>
        <w:tc>
          <w:tcPr>
            <w:tcW w:w="4854" w:type="dxa"/>
            <w:shd w:val="clear" w:color="auto" w:fill="auto"/>
          </w:tcPr>
          <w:p w14:paraId="367FB5B1" w14:textId="7A16FA83" w:rsidR="002C2CC1" w:rsidRPr="00082706" w:rsidRDefault="00770E2D" w:rsidP="00891059">
            <w:pPr>
              <w:numPr>
                <w:ilvl w:val="0"/>
                <w:numId w:val="2"/>
              </w:numPr>
              <w:spacing w:line="276" w:lineRule="auto"/>
              <w:ind w:left="360"/>
              <w:rPr>
                <w:sz w:val="22"/>
                <w:szCs w:val="22"/>
              </w:rPr>
            </w:pPr>
            <w:r>
              <w:rPr>
                <w:rFonts w:eastAsia="Calibri"/>
                <w:sz w:val="22"/>
                <w:szCs w:val="22"/>
              </w:rPr>
              <w:t>Policies and</w:t>
            </w:r>
            <w:r w:rsidR="001F52B8">
              <w:rPr>
                <w:rFonts w:eastAsia="Calibri"/>
                <w:sz w:val="22"/>
                <w:szCs w:val="22"/>
              </w:rPr>
              <w:t>/or</w:t>
            </w:r>
            <w:r>
              <w:rPr>
                <w:rFonts w:eastAsia="Calibri"/>
                <w:sz w:val="22"/>
                <w:szCs w:val="22"/>
              </w:rPr>
              <w:t xml:space="preserve"> p</w:t>
            </w:r>
            <w:r w:rsidR="002C2CC1" w:rsidRPr="00082706">
              <w:rPr>
                <w:rFonts w:eastAsia="Calibri"/>
                <w:sz w:val="22"/>
                <w:szCs w:val="22"/>
              </w:rPr>
              <w:t xml:space="preserve">rocedure(s) regarding the protection of privacy </w:t>
            </w:r>
            <w:r w:rsidR="001F52B8">
              <w:rPr>
                <w:rFonts w:eastAsia="Calibri"/>
                <w:sz w:val="22"/>
                <w:szCs w:val="22"/>
              </w:rPr>
              <w:t>(</w:t>
            </w:r>
            <w:proofErr w:type="gramStart"/>
            <w:r w:rsidR="001F52B8">
              <w:rPr>
                <w:rFonts w:eastAsia="Calibri"/>
                <w:sz w:val="22"/>
                <w:szCs w:val="22"/>
              </w:rPr>
              <w:t>i.e.</w:t>
            </w:r>
            <w:proofErr w:type="gramEnd"/>
            <w:r w:rsidR="001F52B8">
              <w:rPr>
                <w:rFonts w:eastAsia="Calibri"/>
                <w:sz w:val="22"/>
                <w:szCs w:val="22"/>
              </w:rPr>
              <w:t xml:space="preserve"> FERPA) </w:t>
            </w:r>
            <w:r w:rsidR="002C2CC1" w:rsidRPr="00082706">
              <w:rPr>
                <w:rFonts w:eastAsia="Calibri"/>
                <w:sz w:val="22"/>
                <w:szCs w:val="22"/>
              </w:rPr>
              <w:t xml:space="preserve">for students enrolled in distance </w:t>
            </w:r>
            <w:r w:rsidR="0041678C">
              <w:rPr>
                <w:rFonts w:eastAsia="Calibri"/>
                <w:sz w:val="22"/>
                <w:szCs w:val="22"/>
              </w:rPr>
              <w:t xml:space="preserve">education </w:t>
            </w:r>
            <w:r w:rsidR="002C2CC1" w:rsidRPr="00082706">
              <w:rPr>
                <w:rFonts w:eastAsia="Calibri"/>
                <w:sz w:val="22"/>
                <w:szCs w:val="22"/>
              </w:rPr>
              <w:t xml:space="preserve">and correspondence courses  </w:t>
            </w:r>
          </w:p>
        </w:tc>
        <w:tc>
          <w:tcPr>
            <w:tcW w:w="4771" w:type="dxa"/>
            <w:shd w:val="clear" w:color="auto" w:fill="auto"/>
          </w:tcPr>
          <w:p w14:paraId="367FB5B2" w14:textId="77777777" w:rsidR="002C2CC1" w:rsidRPr="0061251B" w:rsidRDefault="002C2CC1" w:rsidP="008136FB">
            <w:pPr>
              <w:rPr>
                <w:iCs/>
                <w:sz w:val="22"/>
                <w:szCs w:val="22"/>
              </w:rPr>
            </w:pPr>
          </w:p>
        </w:tc>
      </w:tr>
      <w:tr w:rsidR="002C2CC1" w:rsidRPr="00082706" w14:paraId="367FB5B6" w14:textId="77777777" w:rsidTr="000113AA">
        <w:trPr>
          <w:trHeight w:val="3239"/>
        </w:trPr>
        <w:tc>
          <w:tcPr>
            <w:tcW w:w="4854" w:type="dxa"/>
            <w:shd w:val="clear" w:color="auto" w:fill="auto"/>
          </w:tcPr>
          <w:p w14:paraId="367FB5B4" w14:textId="7759DDAE" w:rsidR="002C2CC1" w:rsidRPr="00082706" w:rsidRDefault="002C2CC1" w:rsidP="00891059">
            <w:pPr>
              <w:numPr>
                <w:ilvl w:val="0"/>
                <w:numId w:val="2"/>
              </w:numPr>
              <w:spacing w:line="276" w:lineRule="auto"/>
              <w:ind w:left="360"/>
              <w:rPr>
                <w:sz w:val="22"/>
                <w:szCs w:val="22"/>
              </w:rPr>
            </w:pPr>
            <w:r w:rsidRPr="00082706">
              <w:rPr>
                <w:sz w:val="22"/>
                <w:szCs w:val="22"/>
              </w:rPr>
              <w:t xml:space="preserve">Procedure(s) for notifying students </w:t>
            </w:r>
            <w:r w:rsidR="00CC6076">
              <w:rPr>
                <w:sz w:val="22"/>
                <w:szCs w:val="22"/>
              </w:rPr>
              <w:t xml:space="preserve">at the time of registration or enrollment </w:t>
            </w:r>
            <w:r w:rsidRPr="00082706">
              <w:rPr>
                <w:sz w:val="22"/>
                <w:szCs w:val="22"/>
              </w:rPr>
              <w:t>about any projected additional charges associated with student identity verification</w:t>
            </w:r>
            <w:r w:rsidR="00135281">
              <w:rPr>
                <w:sz w:val="22"/>
                <w:szCs w:val="22"/>
              </w:rPr>
              <w:t xml:space="preserve"> including any required travel to campus</w:t>
            </w:r>
            <w:r w:rsidRPr="00082706">
              <w:rPr>
                <w:sz w:val="22"/>
                <w:szCs w:val="22"/>
              </w:rPr>
              <w:t>.</w:t>
            </w:r>
            <w:r w:rsidR="004F6C28">
              <w:rPr>
                <w:sz w:val="22"/>
                <w:szCs w:val="22"/>
              </w:rPr>
              <w:t xml:space="preserve"> </w:t>
            </w:r>
            <w:r w:rsidR="00387C97">
              <w:rPr>
                <w:sz w:val="22"/>
                <w:szCs w:val="22"/>
              </w:rPr>
              <w:t xml:space="preserve">Evidence should include </w:t>
            </w:r>
            <w:r w:rsidR="004F6C28" w:rsidRPr="00EC6470">
              <w:rPr>
                <w:sz w:val="22"/>
                <w:szCs w:val="22"/>
              </w:rPr>
              <w:t>URLs, catalogs, student handbooks, and other locations of any alternative institutional website documenting required disclosures</w:t>
            </w:r>
          </w:p>
        </w:tc>
        <w:tc>
          <w:tcPr>
            <w:tcW w:w="4771" w:type="dxa"/>
            <w:shd w:val="clear" w:color="auto" w:fill="auto"/>
          </w:tcPr>
          <w:p w14:paraId="367FB5B5" w14:textId="77777777" w:rsidR="002C2CC1" w:rsidRPr="0061251B" w:rsidRDefault="002C2CC1" w:rsidP="008136FB">
            <w:pPr>
              <w:rPr>
                <w:iCs/>
                <w:sz w:val="22"/>
                <w:szCs w:val="22"/>
              </w:rPr>
            </w:pPr>
          </w:p>
        </w:tc>
      </w:tr>
    </w:tbl>
    <w:p w14:paraId="367FB5B7" w14:textId="77777777" w:rsidR="002C2CC1" w:rsidRPr="00082706" w:rsidRDefault="002C2CC1" w:rsidP="002B7655">
      <w:pPr>
        <w:rPr>
          <w:i/>
          <w:sz w:val="22"/>
          <w:szCs w:val="22"/>
        </w:rPr>
      </w:pPr>
    </w:p>
    <w:p w14:paraId="367FB5BA" w14:textId="77777777" w:rsidR="002C2CC1" w:rsidRPr="00082706" w:rsidRDefault="002C2CC1" w:rsidP="002B7655">
      <w:pPr>
        <w:rPr>
          <w:i/>
          <w:sz w:val="22"/>
          <w:szCs w:val="22"/>
        </w:rPr>
      </w:pPr>
    </w:p>
    <w:p w14:paraId="367FB5BB" w14:textId="315CD216" w:rsidR="00595A7D" w:rsidRDefault="000C7791" w:rsidP="002B7655">
      <w:pPr>
        <w:rPr>
          <w:b/>
          <w:sz w:val="22"/>
          <w:szCs w:val="22"/>
          <w:u w:val="single"/>
        </w:rPr>
      </w:pPr>
      <w:r w:rsidRPr="000C7791">
        <w:rPr>
          <w:b/>
          <w:noProof/>
          <w:sz w:val="22"/>
          <w:szCs w:val="22"/>
          <w:u w:val="single"/>
        </w:rPr>
        <mc:AlternateContent>
          <mc:Choice Requires="wps">
            <w:drawing>
              <wp:anchor distT="45720" distB="45720" distL="114300" distR="114300" simplePos="0" relativeHeight="251658244" behindDoc="0" locked="0" layoutInCell="1" allowOverlap="1" wp14:anchorId="46A14828" wp14:editId="18D5AA51">
                <wp:simplePos x="0" y="0"/>
                <wp:positionH relativeFrom="column">
                  <wp:posOffset>23495</wp:posOffset>
                </wp:positionH>
                <wp:positionV relativeFrom="paragraph">
                  <wp:posOffset>257175</wp:posOffset>
                </wp:positionV>
                <wp:extent cx="6091555" cy="109728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097280"/>
                        </a:xfrm>
                        <a:prstGeom prst="rect">
                          <a:avLst/>
                        </a:prstGeom>
                        <a:solidFill>
                          <a:srgbClr val="FFFFFF"/>
                        </a:solidFill>
                        <a:ln w="9525">
                          <a:solidFill>
                            <a:srgbClr val="000000"/>
                          </a:solidFill>
                          <a:miter lim="800000"/>
                          <a:headEnd/>
                          <a:tailEnd/>
                        </a:ln>
                      </wps:spPr>
                      <wps:txbx>
                        <w:txbxContent>
                          <w:p w14:paraId="3BACA16F" w14:textId="56265A76" w:rsidR="000C7791" w:rsidRPr="0061251B" w:rsidRDefault="000C7791">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14828" id="_x0000_t202" coordsize="21600,21600" o:spt="202" path="m,l,21600r21600,l21600,xe">
                <v:stroke joinstyle="miter"/>
                <v:path gradientshapeok="t" o:connecttype="rect"/>
              </v:shapetype>
              <v:shape id="Text Box 2" o:spid="_x0000_s1027" type="#_x0000_t202" style="position:absolute;margin-left:1.85pt;margin-top:20.25pt;width:479.65pt;height:86.4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">
                <v:textbox>
                  <w:txbxContent>
                    <w:p w14:paraId="3BACA16F" w14:textId="56265A76" w:rsidR="000C7791" w:rsidRPr="0061251B" w:rsidRDefault="000C7791">
                      <w:pPr>
                        <w:rPr>
                          <w:iCs/>
                        </w:rPr>
                      </w:pPr>
                    </w:p>
                  </w:txbxContent>
                </v:textbox>
                <w10:wrap type="square"/>
              </v:shape>
            </w:pict>
          </mc:Fallback>
        </mc:AlternateContent>
      </w:r>
      <w:r w:rsidR="007D2AF7">
        <w:rPr>
          <w:b/>
          <w:sz w:val="22"/>
          <w:szCs w:val="22"/>
          <w:u w:val="single"/>
        </w:rPr>
        <w:t>Explanation</w:t>
      </w:r>
      <w:r w:rsidR="00935E27">
        <w:rPr>
          <w:b/>
          <w:sz w:val="22"/>
          <w:szCs w:val="22"/>
          <w:u w:val="single"/>
        </w:rPr>
        <w:t xml:space="preserve"> if </w:t>
      </w:r>
      <w:r w:rsidR="004C6A2A">
        <w:rPr>
          <w:b/>
          <w:sz w:val="22"/>
          <w:szCs w:val="22"/>
          <w:u w:val="single"/>
        </w:rPr>
        <w:t xml:space="preserve">a </w:t>
      </w:r>
      <w:r w:rsidR="00935E27">
        <w:rPr>
          <w:b/>
          <w:sz w:val="22"/>
          <w:szCs w:val="22"/>
          <w:u w:val="single"/>
        </w:rPr>
        <w:t>compliance requirement is not relevant for your institution</w:t>
      </w:r>
      <w:r w:rsidR="007D2AF7">
        <w:rPr>
          <w:b/>
          <w:sz w:val="22"/>
          <w:szCs w:val="22"/>
          <w:u w:val="single"/>
        </w:rPr>
        <w:t>:</w:t>
      </w:r>
    </w:p>
    <w:p w14:paraId="43FF8EDB" w14:textId="3B05AFC9" w:rsidR="007D2AF7" w:rsidRDefault="007D2AF7" w:rsidP="002B7655">
      <w:pPr>
        <w:rPr>
          <w:b/>
          <w:sz w:val="22"/>
          <w:szCs w:val="22"/>
          <w:u w:val="single"/>
        </w:rPr>
      </w:pPr>
    </w:p>
    <w:p w14:paraId="367FB5C0" w14:textId="77777777" w:rsidR="008E45DB" w:rsidRDefault="008E45DB" w:rsidP="002B7655">
      <w:pPr>
        <w:rPr>
          <w:b/>
          <w:sz w:val="22"/>
          <w:szCs w:val="22"/>
          <w:u w:val="single"/>
        </w:rPr>
      </w:pPr>
    </w:p>
    <w:p w14:paraId="367FB5C1" w14:textId="77777777" w:rsidR="008E45DB" w:rsidRDefault="008E45DB" w:rsidP="002B7655">
      <w:pPr>
        <w:rPr>
          <w:b/>
          <w:sz w:val="22"/>
          <w:szCs w:val="22"/>
          <w:u w:val="single"/>
        </w:rPr>
      </w:pPr>
    </w:p>
    <w:p w14:paraId="367FB5C2" w14:textId="2374EAF5" w:rsidR="002B7655" w:rsidRPr="009B665C" w:rsidRDefault="00D10F01" w:rsidP="002B7655">
      <w:pPr>
        <w:rPr>
          <w:b/>
          <w:sz w:val="28"/>
          <w:szCs w:val="28"/>
          <w:u w:val="single"/>
        </w:rPr>
      </w:pPr>
      <w:r>
        <w:rPr>
          <w:b/>
          <w:sz w:val="28"/>
          <w:szCs w:val="28"/>
          <w:u w:val="single"/>
        </w:rPr>
        <w:br w:type="page"/>
      </w:r>
      <w:r w:rsidR="00E57DB4" w:rsidRPr="009B665C">
        <w:rPr>
          <w:b/>
          <w:sz w:val="28"/>
          <w:szCs w:val="28"/>
          <w:u w:val="single"/>
        </w:rPr>
        <w:lastRenderedPageBreak/>
        <w:t xml:space="preserve">2. </w:t>
      </w:r>
      <w:r w:rsidR="002B7655" w:rsidRPr="009B665C">
        <w:rPr>
          <w:b/>
          <w:sz w:val="28"/>
          <w:szCs w:val="28"/>
          <w:u w:val="single"/>
        </w:rPr>
        <w:t>Transfer of Credit Policies and Articulation Agreements</w:t>
      </w:r>
    </w:p>
    <w:p w14:paraId="367FB5C3" w14:textId="77777777" w:rsidR="002B7655" w:rsidRPr="00082706" w:rsidRDefault="002B7655" w:rsidP="002B7655">
      <w:pPr>
        <w:rPr>
          <w:i/>
          <w:sz w:val="22"/>
          <w:szCs w:val="22"/>
        </w:rPr>
      </w:pPr>
    </w:p>
    <w:p w14:paraId="367FB5C5" w14:textId="77777777" w:rsidR="00AD7FF2" w:rsidRPr="00082706" w:rsidRDefault="00AD7FF2" w:rsidP="002B7655">
      <w:pPr>
        <w:rPr>
          <w:i/>
          <w:sz w:val="22"/>
          <w:szCs w:val="22"/>
        </w:rPr>
      </w:pPr>
    </w:p>
    <w:tbl>
      <w:tblPr>
        <w:tblW w:w="95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4439"/>
      </w:tblGrid>
      <w:tr w:rsidR="00D32256" w:rsidRPr="00EC6470" w14:paraId="367FB5C8" w14:textId="77777777" w:rsidTr="002441A5">
        <w:trPr>
          <w:trHeight w:val="377"/>
        </w:trPr>
        <w:tc>
          <w:tcPr>
            <w:tcW w:w="5156" w:type="dxa"/>
            <w:shd w:val="clear" w:color="auto" w:fill="auto"/>
          </w:tcPr>
          <w:p w14:paraId="367FB5C6" w14:textId="77777777" w:rsidR="00D32256" w:rsidRPr="00EC6470" w:rsidRDefault="00D32256" w:rsidP="00EC6470">
            <w:pPr>
              <w:pStyle w:val="MediumGrid1-Accent21"/>
              <w:spacing w:line="276" w:lineRule="auto"/>
              <w:ind w:left="0"/>
              <w:rPr>
                <w:rFonts w:ascii="Times New Roman" w:hAnsi="Times New Roman"/>
              </w:rPr>
            </w:pPr>
          </w:p>
        </w:tc>
        <w:tc>
          <w:tcPr>
            <w:tcW w:w="4439" w:type="dxa"/>
            <w:shd w:val="clear" w:color="auto" w:fill="auto"/>
          </w:tcPr>
          <w:p w14:paraId="367FB5C7" w14:textId="10658326" w:rsidR="00D32256" w:rsidRPr="00EC6470" w:rsidRDefault="006A00B9" w:rsidP="00EC6470">
            <w:pPr>
              <w:pStyle w:val="MediumGrid1-Accent21"/>
              <w:spacing w:line="276" w:lineRule="auto"/>
              <w:ind w:left="0"/>
              <w:rPr>
                <w:rFonts w:ascii="Times New Roman" w:hAnsi="Times New Roman"/>
              </w:rPr>
            </w:pPr>
            <w:r w:rsidRPr="006A00B9">
              <w:rPr>
                <w:rFonts w:ascii="Times New Roman" w:hAnsi="Times New Roman"/>
                <w:b/>
                <w:u w:val="single"/>
              </w:rPr>
              <w:t>Evidence to Demonstrate Compliance:</w:t>
            </w:r>
          </w:p>
        </w:tc>
      </w:tr>
      <w:tr w:rsidR="00D32256" w:rsidRPr="00EC6470" w14:paraId="367FB5CC" w14:textId="77777777" w:rsidTr="008C399C">
        <w:trPr>
          <w:trHeight w:val="2357"/>
        </w:trPr>
        <w:tc>
          <w:tcPr>
            <w:tcW w:w="5156" w:type="dxa"/>
            <w:shd w:val="clear" w:color="auto" w:fill="auto"/>
          </w:tcPr>
          <w:p w14:paraId="367FB5C9" w14:textId="578E300C" w:rsidR="00D32256" w:rsidRPr="00EC6470" w:rsidRDefault="00D32256" w:rsidP="00891059">
            <w:pPr>
              <w:pStyle w:val="ColorfulList-Accent11"/>
              <w:numPr>
                <w:ilvl w:val="0"/>
                <w:numId w:val="3"/>
              </w:numPr>
              <w:ind w:left="405"/>
              <w:rPr>
                <w:rFonts w:ascii="Times New Roman" w:hAnsi="Times New Roman"/>
              </w:rPr>
            </w:pPr>
            <w:r w:rsidRPr="00EC6470">
              <w:rPr>
                <w:rFonts w:ascii="Times New Roman" w:hAnsi="Times New Roman"/>
              </w:rPr>
              <w:t>Policies and procedures for making decisions about the transfer of credits earned at other institutions</w:t>
            </w:r>
            <w:r w:rsidR="00347354">
              <w:rPr>
                <w:rFonts w:ascii="Times New Roman" w:hAnsi="Times New Roman"/>
              </w:rPr>
              <w:t xml:space="preserve"> </w:t>
            </w:r>
            <w:r w:rsidRPr="00EC6470">
              <w:rPr>
                <w:rFonts w:ascii="Times New Roman" w:hAnsi="Times New Roman"/>
              </w:rPr>
              <w:t>(</w:t>
            </w:r>
            <w:r w:rsidR="004D5576">
              <w:rPr>
                <w:rFonts w:ascii="Times New Roman" w:hAnsi="Times New Roman"/>
              </w:rPr>
              <w:t>regardless of modality</w:t>
            </w:r>
            <w:r w:rsidRPr="00EC6470">
              <w:rPr>
                <w:rFonts w:ascii="Times New Roman" w:hAnsi="Times New Roman"/>
              </w:rPr>
              <w:t>)</w:t>
            </w:r>
            <w:r w:rsidR="001239A8">
              <w:rPr>
                <w:rFonts w:ascii="Times New Roman" w:hAnsi="Times New Roman"/>
              </w:rPr>
              <w:t xml:space="preserve"> including any types of institutions or sources from which credits are not accepted</w:t>
            </w:r>
            <w:r w:rsidRPr="00EC6470">
              <w:rPr>
                <w:rFonts w:ascii="Times New Roman" w:hAnsi="Times New Roman"/>
              </w:rPr>
              <w:t xml:space="preserve">. </w:t>
            </w:r>
            <w:r w:rsidR="00F1613C">
              <w:rPr>
                <w:rFonts w:ascii="Times New Roman" w:hAnsi="Times New Roman"/>
              </w:rPr>
              <w:t xml:space="preserve"> </w:t>
            </w:r>
            <w:r w:rsidR="00447232">
              <w:rPr>
                <w:rFonts w:ascii="Times New Roman" w:hAnsi="Times New Roman"/>
              </w:rPr>
              <w:t xml:space="preserve">The policy or procedure must include a statement of the criteria established by </w:t>
            </w:r>
            <w:r w:rsidR="00447232">
              <w:rPr>
                <w:rFonts w:ascii="Times New Roman" w:hAnsi="Times New Roman"/>
              </w:rPr>
              <w:softHyphen/>
            </w:r>
            <w:r w:rsidR="00447232">
              <w:rPr>
                <w:rFonts w:ascii="Times New Roman" w:hAnsi="Times New Roman"/>
              </w:rPr>
              <w:softHyphen/>
              <w:t>the institution regarding the transfer of credit earned at another institution of higher education.</w:t>
            </w:r>
            <w:r w:rsidR="008A5815">
              <w:rPr>
                <w:rFonts w:ascii="Times New Roman" w:hAnsi="Times New Roman"/>
              </w:rPr>
              <w:t xml:space="preserve"> </w:t>
            </w:r>
            <w:r w:rsidR="002A2656">
              <w:rPr>
                <w:rFonts w:ascii="Times New Roman" w:hAnsi="Times New Roman"/>
              </w:rPr>
              <w:t>*</w:t>
            </w:r>
            <w:r w:rsidR="00F1613C">
              <w:rPr>
                <w:rFonts w:ascii="Times New Roman" w:hAnsi="Times New Roman"/>
              </w:rPr>
              <w:t>Demonstrate</w:t>
            </w:r>
            <w:r w:rsidRPr="00EC6470">
              <w:rPr>
                <w:rFonts w:ascii="Times New Roman" w:hAnsi="Times New Roman"/>
              </w:rPr>
              <w:t xml:space="preserve"> public disclosure of policy</w:t>
            </w:r>
            <w:r w:rsidR="00F1613C">
              <w:rPr>
                <w:rFonts w:ascii="Times New Roman" w:hAnsi="Times New Roman"/>
              </w:rPr>
              <w:t xml:space="preserve"> by </w:t>
            </w:r>
            <w:r w:rsidR="00F1613C" w:rsidRPr="00F1613C">
              <w:rPr>
                <w:rFonts w:ascii="Times New Roman" w:hAnsi="Times New Roman"/>
              </w:rPr>
              <w:t>URL, catalog, or other public location</w:t>
            </w:r>
          </w:p>
          <w:p w14:paraId="367FB5CA" w14:textId="77777777" w:rsidR="00D32256" w:rsidRPr="00EC6470" w:rsidRDefault="00D32256" w:rsidP="00EC6470">
            <w:pPr>
              <w:pStyle w:val="MediumGrid1-Accent21"/>
              <w:spacing w:line="276" w:lineRule="auto"/>
              <w:ind w:left="360"/>
              <w:jc w:val="both"/>
              <w:rPr>
                <w:rFonts w:ascii="Times New Roman" w:hAnsi="Times New Roman"/>
              </w:rPr>
            </w:pPr>
          </w:p>
        </w:tc>
        <w:tc>
          <w:tcPr>
            <w:tcW w:w="4439" w:type="dxa"/>
            <w:shd w:val="clear" w:color="auto" w:fill="auto"/>
          </w:tcPr>
          <w:p w14:paraId="367FB5CB" w14:textId="77777777" w:rsidR="00D32256" w:rsidRPr="00EC6470" w:rsidRDefault="00D32256" w:rsidP="00EC6470">
            <w:pPr>
              <w:pStyle w:val="MediumGrid1-Accent21"/>
              <w:spacing w:line="276" w:lineRule="auto"/>
              <w:ind w:left="0"/>
              <w:rPr>
                <w:rFonts w:ascii="Times New Roman" w:hAnsi="Times New Roman"/>
              </w:rPr>
            </w:pPr>
          </w:p>
        </w:tc>
      </w:tr>
      <w:tr w:rsidR="00D32256" w:rsidRPr="00EC6470" w14:paraId="367FB5CF" w14:textId="77777777" w:rsidTr="008C399C">
        <w:trPr>
          <w:trHeight w:val="1835"/>
        </w:trPr>
        <w:tc>
          <w:tcPr>
            <w:tcW w:w="5156" w:type="dxa"/>
            <w:shd w:val="clear" w:color="auto" w:fill="auto"/>
          </w:tcPr>
          <w:p w14:paraId="367FB5CD" w14:textId="56E9A0E4" w:rsidR="00D32256" w:rsidRPr="00EC6470" w:rsidRDefault="007A3C9E" w:rsidP="00891059">
            <w:pPr>
              <w:pStyle w:val="MediumGrid1-Accent21"/>
              <w:numPr>
                <w:ilvl w:val="0"/>
                <w:numId w:val="3"/>
              </w:numPr>
              <w:spacing w:line="276" w:lineRule="auto"/>
              <w:ind w:left="405"/>
              <w:rPr>
                <w:rFonts w:ascii="Times New Roman" w:hAnsi="Times New Roman"/>
              </w:rPr>
            </w:pPr>
            <w:r>
              <w:rPr>
                <w:rFonts w:ascii="Times New Roman" w:hAnsi="Times New Roman"/>
              </w:rPr>
              <w:t xml:space="preserve">Demonstrate </w:t>
            </w:r>
            <w:r w:rsidR="00AB211F">
              <w:rPr>
                <w:rFonts w:ascii="Times New Roman" w:hAnsi="Times New Roman"/>
              </w:rPr>
              <w:t xml:space="preserve">public disclosure of </w:t>
            </w:r>
            <w:r w:rsidR="00476E5E">
              <w:rPr>
                <w:rFonts w:ascii="Times New Roman" w:hAnsi="Times New Roman"/>
              </w:rPr>
              <w:t xml:space="preserve">the </w:t>
            </w:r>
            <w:r w:rsidR="001C226F">
              <w:rPr>
                <w:rFonts w:ascii="Times New Roman" w:hAnsi="Times New Roman"/>
              </w:rPr>
              <w:t xml:space="preserve">list of </w:t>
            </w:r>
            <w:r w:rsidR="00D32256" w:rsidRPr="00EC6470">
              <w:rPr>
                <w:rFonts w:ascii="Times New Roman" w:hAnsi="Times New Roman"/>
              </w:rPr>
              <w:t>institutions with which the institution has established an articulation agreement</w:t>
            </w:r>
            <w:r w:rsidR="00AB211F">
              <w:t xml:space="preserve"> </w:t>
            </w:r>
            <w:r w:rsidR="00AB211F" w:rsidRPr="00EE6882">
              <w:rPr>
                <w:rFonts w:ascii="Times New Roman" w:hAnsi="Times New Roman"/>
              </w:rPr>
              <w:t>by URL</w:t>
            </w:r>
            <w:r w:rsidR="00AB211F" w:rsidRPr="00AB211F">
              <w:rPr>
                <w:rFonts w:ascii="Times New Roman" w:hAnsi="Times New Roman"/>
              </w:rPr>
              <w:t xml:space="preserve"> and other public locations, if </w:t>
            </w:r>
            <w:r w:rsidR="0020300A">
              <w:rPr>
                <w:rFonts w:ascii="Times New Roman" w:hAnsi="Times New Roman"/>
              </w:rPr>
              <w:t>any</w:t>
            </w:r>
          </w:p>
        </w:tc>
        <w:tc>
          <w:tcPr>
            <w:tcW w:w="4439" w:type="dxa"/>
            <w:shd w:val="clear" w:color="auto" w:fill="auto"/>
          </w:tcPr>
          <w:p w14:paraId="367FB5CE" w14:textId="77777777" w:rsidR="00D32256" w:rsidRPr="00EC6470" w:rsidRDefault="00D32256" w:rsidP="00EC6470">
            <w:pPr>
              <w:pStyle w:val="MediumGrid1-Accent21"/>
              <w:spacing w:line="276" w:lineRule="auto"/>
              <w:ind w:left="0"/>
              <w:rPr>
                <w:rFonts w:ascii="Times New Roman" w:hAnsi="Times New Roman"/>
              </w:rPr>
            </w:pPr>
          </w:p>
        </w:tc>
      </w:tr>
      <w:tr w:rsidR="0020300A" w:rsidRPr="00EC6470" w14:paraId="7B5DBEF0" w14:textId="77777777" w:rsidTr="008C399C">
        <w:trPr>
          <w:trHeight w:val="3095"/>
        </w:trPr>
        <w:tc>
          <w:tcPr>
            <w:tcW w:w="5156" w:type="dxa"/>
            <w:shd w:val="clear" w:color="auto" w:fill="auto"/>
          </w:tcPr>
          <w:p w14:paraId="316C64E5" w14:textId="04D60F75" w:rsidR="00A23006" w:rsidRPr="000B598D" w:rsidRDefault="00A23006" w:rsidP="00891059">
            <w:pPr>
              <w:pStyle w:val="ListParagraph"/>
              <w:numPr>
                <w:ilvl w:val="0"/>
                <w:numId w:val="3"/>
              </w:numPr>
              <w:tabs>
                <w:tab w:val="left" w:pos="820"/>
              </w:tabs>
              <w:spacing w:line="275" w:lineRule="auto"/>
              <w:ind w:left="405" w:right="68"/>
              <w:rPr>
                <w:sz w:val="22"/>
                <w:szCs w:val="22"/>
              </w:rPr>
            </w:pPr>
            <w:r w:rsidRPr="000B598D">
              <w:rPr>
                <w:color w:val="231F20"/>
                <w:sz w:val="22"/>
                <w:szCs w:val="22"/>
              </w:rPr>
              <w:t xml:space="preserve">Policies and procedures for making decisions about </w:t>
            </w:r>
            <w:r w:rsidR="00B854B4" w:rsidRPr="00B854B4">
              <w:rPr>
                <w:color w:val="231F20"/>
                <w:sz w:val="22"/>
                <w:szCs w:val="22"/>
              </w:rPr>
              <w:t>credits awarded through the assessment of experiential learning, prior non-academic learning (including military service), competency-based education, direct assessment, and other alternative learning approaches.</w:t>
            </w:r>
            <w:r w:rsidR="00447232">
              <w:rPr>
                <w:color w:val="231F20"/>
                <w:sz w:val="22"/>
                <w:szCs w:val="22"/>
              </w:rPr>
              <w:t xml:space="preserve"> </w:t>
            </w:r>
            <w:r w:rsidRPr="000B598D">
              <w:rPr>
                <w:color w:val="231F20"/>
                <w:sz w:val="22"/>
                <w:szCs w:val="22"/>
              </w:rPr>
              <w:t xml:space="preserve">Demonstrate public disclosure of policy by URL, catalog, or other public location </w:t>
            </w:r>
          </w:p>
          <w:p w14:paraId="48ABC739" w14:textId="77777777" w:rsidR="0020300A" w:rsidRDefault="0020300A" w:rsidP="000A5438">
            <w:pPr>
              <w:pStyle w:val="MediumGrid1-Accent21"/>
              <w:spacing w:line="276" w:lineRule="auto"/>
              <w:rPr>
                <w:rFonts w:ascii="Times New Roman" w:hAnsi="Times New Roman"/>
              </w:rPr>
            </w:pPr>
          </w:p>
        </w:tc>
        <w:tc>
          <w:tcPr>
            <w:tcW w:w="4439" w:type="dxa"/>
            <w:shd w:val="clear" w:color="auto" w:fill="auto"/>
          </w:tcPr>
          <w:p w14:paraId="0106C26F" w14:textId="77777777" w:rsidR="0020300A" w:rsidRPr="00EC6470" w:rsidRDefault="0020300A" w:rsidP="00EC6470">
            <w:pPr>
              <w:pStyle w:val="MediumGrid1-Accent21"/>
              <w:spacing w:line="276" w:lineRule="auto"/>
              <w:ind w:left="0"/>
              <w:rPr>
                <w:rFonts w:ascii="Times New Roman" w:hAnsi="Times New Roman"/>
              </w:rPr>
            </w:pPr>
          </w:p>
        </w:tc>
      </w:tr>
    </w:tbl>
    <w:p w14:paraId="367FB5D0" w14:textId="2D729DCB" w:rsidR="00D32256" w:rsidRPr="00E55DC0" w:rsidRDefault="002A2656" w:rsidP="00082706">
      <w:pPr>
        <w:spacing w:after="200" w:line="276" w:lineRule="auto"/>
        <w:rPr>
          <w:i/>
          <w:sz w:val="20"/>
          <w:szCs w:val="20"/>
        </w:rPr>
      </w:pPr>
      <w:r w:rsidRPr="00E55DC0">
        <w:rPr>
          <w:i/>
          <w:sz w:val="20"/>
          <w:szCs w:val="20"/>
        </w:rPr>
        <w:t>*</w:t>
      </w:r>
      <w:r w:rsidR="00150826" w:rsidRPr="00E55DC0">
        <w:rPr>
          <w:i/>
          <w:sz w:val="20"/>
          <w:szCs w:val="20"/>
        </w:rPr>
        <w:t xml:space="preserve">If </w:t>
      </w:r>
      <w:r w:rsidR="00672CFF" w:rsidRPr="00E55DC0">
        <w:rPr>
          <w:i/>
          <w:sz w:val="20"/>
          <w:szCs w:val="20"/>
        </w:rPr>
        <w:t xml:space="preserve">possible, </w:t>
      </w:r>
      <w:r w:rsidR="00E55DC0">
        <w:rPr>
          <w:i/>
          <w:sz w:val="20"/>
          <w:szCs w:val="20"/>
        </w:rPr>
        <w:t xml:space="preserve">institutions should </w:t>
      </w:r>
      <w:r w:rsidR="00672CFF" w:rsidRPr="00E55DC0">
        <w:rPr>
          <w:i/>
          <w:sz w:val="20"/>
          <w:szCs w:val="20"/>
        </w:rPr>
        <w:t>u</w:t>
      </w:r>
      <w:r w:rsidR="00F260B4" w:rsidRPr="00E55DC0">
        <w:rPr>
          <w:i/>
          <w:sz w:val="20"/>
          <w:szCs w:val="20"/>
        </w:rPr>
        <w:t xml:space="preserve">se same URL </w:t>
      </w:r>
      <w:r w:rsidR="00527D35" w:rsidRPr="00E55DC0">
        <w:rPr>
          <w:i/>
          <w:sz w:val="20"/>
          <w:szCs w:val="20"/>
        </w:rPr>
        <w:t>as the institution uses for</w:t>
      </w:r>
      <w:r w:rsidR="00F260B4" w:rsidRPr="00E55DC0">
        <w:rPr>
          <w:i/>
          <w:sz w:val="20"/>
          <w:szCs w:val="20"/>
        </w:rPr>
        <w:t xml:space="preserve"> </w:t>
      </w:r>
      <w:r w:rsidR="001178B4" w:rsidRPr="00E55DC0">
        <w:rPr>
          <w:i/>
          <w:sz w:val="20"/>
          <w:szCs w:val="20"/>
        </w:rPr>
        <w:t xml:space="preserve">Student Right to Know.  </w:t>
      </w:r>
      <w:r w:rsidR="00672CFF" w:rsidRPr="00E55DC0">
        <w:rPr>
          <w:i/>
          <w:sz w:val="20"/>
          <w:szCs w:val="20"/>
        </w:rPr>
        <w:t>The URL provided here</w:t>
      </w:r>
      <w:r w:rsidR="001178B4" w:rsidRPr="00E55DC0">
        <w:rPr>
          <w:i/>
          <w:sz w:val="20"/>
          <w:szCs w:val="20"/>
        </w:rPr>
        <w:t xml:space="preserve"> should match what </w:t>
      </w:r>
      <w:r w:rsidR="00672CFF" w:rsidRPr="00E55DC0">
        <w:rPr>
          <w:i/>
          <w:sz w:val="20"/>
          <w:szCs w:val="20"/>
        </w:rPr>
        <w:t>is submitted for the</w:t>
      </w:r>
      <w:r w:rsidR="001178B4" w:rsidRPr="00E55DC0">
        <w:rPr>
          <w:i/>
          <w:sz w:val="20"/>
          <w:szCs w:val="20"/>
        </w:rPr>
        <w:t xml:space="preserve"> </w:t>
      </w:r>
      <w:r w:rsidR="001E618E" w:rsidRPr="00E55DC0">
        <w:rPr>
          <w:i/>
          <w:sz w:val="20"/>
          <w:szCs w:val="20"/>
        </w:rPr>
        <w:t xml:space="preserve">Student Achievement </w:t>
      </w:r>
      <w:r w:rsidR="00A05D76" w:rsidRPr="00E55DC0">
        <w:rPr>
          <w:i/>
          <w:sz w:val="20"/>
          <w:szCs w:val="20"/>
        </w:rPr>
        <w:t>Webpage</w:t>
      </w:r>
      <w:r w:rsidR="001E618E" w:rsidRPr="00E55DC0">
        <w:rPr>
          <w:i/>
          <w:sz w:val="20"/>
          <w:szCs w:val="20"/>
        </w:rPr>
        <w:t xml:space="preserve"> as reported in the A</w:t>
      </w:r>
      <w:r w:rsidR="005500A4" w:rsidRPr="00E55DC0">
        <w:rPr>
          <w:i/>
          <w:sz w:val="20"/>
          <w:szCs w:val="20"/>
        </w:rPr>
        <w:t xml:space="preserve">nnual </w:t>
      </w:r>
      <w:r w:rsidR="001E618E" w:rsidRPr="00E55DC0">
        <w:rPr>
          <w:i/>
          <w:sz w:val="20"/>
          <w:szCs w:val="20"/>
        </w:rPr>
        <w:t>I</w:t>
      </w:r>
      <w:r w:rsidR="005500A4" w:rsidRPr="00E55DC0">
        <w:rPr>
          <w:i/>
          <w:sz w:val="20"/>
          <w:szCs w:val="20"/>
        </w:rPr>
        <w:t xml:space="preserve">nstitutional </w:t>
      </w:r>
      <w:r w:rsidR="001E618E" w:rsidRPr="00E55DC0">
        <w:rPr>
          <w:i/>
          <w:sz w:val="20"/>
          <w:szCs w:val="20"/>
        </w:rPr>
        <w:t>U</w:t>
      </w:r>
      <w:r w:rsidR="005500A4" w:rsidRPr="00E55DC0">
        <w:rPr>
          <w:i/>
          <w:sz w:val="20"/>
          <w:szCs w:val="20"/>
        </w:rPr>
        <w:t>pdate (AIU)</w:t>
      </w:r>
      <w:r w:rsidR="001E618E" w:rsidRPr="00E55DC0">
        <w:rPr>
          <w:i/>
          <w:sz w:val="20"/>
          <w:szCs w:val="20"/>
        </w:rPr>
        <w:t xml:space="preserve">.  </w:t>
      </w:r>
    </w:p>
    <w:p w14:paraId="15F28B49" w14:textId="4CDA8B65" w:rsidR="001A2598" w:rsidRDefault="001A2598" w:rsidP="001A2598">
      <w:pPr>
        <w:rPr>
          <w:b/>
          <w:sz w:val="22"/>
          <w:szCs w:val="22"/>
          <w:u w:val="single"/>
        </w:rPr>
      </w:pPr>
      <w:r w:rsidRPr="000C7791">
        <w:rPr>
          <w:b/>
          <w:noProof/>
          <w:sz w:val="22"/>
          <w:szCs w:val="22"/>
          <w:u w:val="single"/>
        </w:rPr>
        <mc:AlternateContent>
          <mc:Choice Requires="wps">
            <w:drawing>
              <wp:anchor distT="45720" distB="45720" distL="114300" distR="114300" simplePos="0" relativeHeight="251658245" behindDoc="0" locked="0" layoutInCell="1" allowOverlap="1" wp14:anchorId="14D623AC" wp14:editId="59E6A662">
                <wp:simplePos x="0" y="0"/>
                <wp:positionH relativeFrom="column">
                  <wp:posOffset>23495</wp:posOffset>
                </wp:positionH>
                <wp:positionV relativeFrom="paragraph">
                  <wp:posOffset>262890</wp:posOffset>
                </wp:positionV>
                <wp:extent cx="6068060" cy="1097280"/>
                <wp:effectExtent l="0" t="0" r="279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1097280"/>
                        </a:xfrm>
                        <a:prstGeom prst="rect">
                          <a:avLst/>
                        </a:prstGeom>
                        <a:solidFill>
                          <a:srgbClr val="FFFFFF"/>
                        </a:solidFill>
                        <a:ln w="9525">
                          <a:solidFill>
                            <a:srgbClr val="000000"/>
                          </a:solidFill>
                          <a:miter lim="800000"/>
                          <a:headEnd/>
                          <a:tailEnd/>
                        </a:ln>
                      </wps:spPr>
                      <wps:txbx>
                        <w:txbxContent>
                          <w:p w14:paraId="430BBEE7" w14:textId="77777777" w:rsidR="001A2598" w:rsidRPr="0061251B" w:rsidRDefault="001A2598" w:rsidP="001A2598">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623AC" id="_x0000_s1028" type="#_x0000_t202" style="position:absolute;margin-left:1.85pt;margin-top:20.7pt;width:477.8pt;height:86.4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">
                <v:textbox>
                  <w:txbxContent>
                    <w:p w14:paraId="430BBEE7" w14:textId="77777777" w:rsidR="001A2598" w:rsidRPr="0061251B" w:rsidRDefault="001A2598" w:rsidP="001A2598">
                      <w:pPr>
                        <w:rPr>
                          <w:iCs/>
                        </w:rPr>
                      </w:pPr>
                    </w:p>
                  </w:txbxContent>
                </v:textbox>
                <w10:wrap type="square"/>
              </v:shape>
            </w:pict>
          </mc:Fallback>
        </mc:AlternateContent>
      </w:r>
      <w:r>
        <w:rPr>
          <w:b/>
          <w:sz w:val="22"/>
          <w:szCs w:val="22"/>
          <w:u w:val="single"/>
        </w:rPr>
        <w:t xml:space="preserve">Explanation if </w:t>
      </w:r>
      <w:r w:rsidR="004C6A2A">
        <w:rPr>
          <w:b/>
          <w:sz w:val="22"/>
          <w:szCs w:val="22"/>
          <w:u w:val="single"/>
        </w:rPr>
        <w:t>a</w:t>
      </w:r>
      <w:r>
        <w:rPr>
          <w:b/>
          <w:sz w:val="22"/>
          <w:szCs w:val="22"/>
          <w:u w:val="single"/>
        </w:rPr>
        <w:t xml:space="preserve"> compliance requirement is not relevant for your institution:</w:t>
      </w:r>
    </w:p>
    <w:p w14:paraId="367FB5D2" w14:textId="1C5CE40E" w:rsidR="00D32256" w:rsidRPr="003738D7" w:rsidRDefault="00D32256" w:rsidP="00D32256">
      <w:pPr>
        <w:spacing w:after="200" w:line="276" w:lineRule="auto"/>
        <w:rPr>
          <w:b/>
          <w:sz w:val="28"/>
          <w:szCs w:val="28"/>
          <w:u w:val="single"/>
        </w:rPr>
      </w:pPr>
      <w:r w:rsidRPr="003738D7">
        <w:rPr>
          <w:b/>
          <w:sz w:val="28"/>
          <w:szCs w:val="28"/>
          <w:u w:val="single"/>
        </w:rPr>
        <w:t xml:space="preserve">3. Title IV Program Responsibilities </w:t>
      </w:r>
    </w:p>
    <w:tbl>
      <w:tblPr>
        <w:tblpPr w:leftFromText="180" w:rightFromText="180" w:vertAnchor="text" w:horzAnchor="margin" w:tblpY="199"/>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939"/>
      </w:tblGrid>
      <w:tr w:rsidR="00A1671C" w:rsidRPr="00EC6470" w14:paraId="3C9A585D" w14:textId="77777777" w:rsidTr="000113AA">
        <w:trPr>
          <w:trHeight w:val="349"/>
        </w:trPr>
        <w:tc>
          <w:tcPr>
            <w:tcW w:w="4686" w:type="dxa"/>
            <w:shd w:val="clear" w:color="auto" w:fill="auto"/>
          </w:tcPr>
          <w:p w14:paraId="5E8DC970" w14:textId="77777777" w:rsidR="00A1671C" w:rsidRPr="00EC6470" w:rsidRDefault="00A1671C" w:rsidP="00A1671C">
            <w:pPr>
              <w:spacing w:after="200" w:line="276" w:lineRule="auto"/>
              <w:rPr>
                <w:b/>
                <w:sz w:val="22"/>
                <w:szCs w:val="22"/>
                <w:u w:val="single"/>
              </w:rPr>
            </w:pPr>
          </w:p>
        </w:tc>
        <w:tc>
          <w:tcPr>
            <w:tcW w:w="4939" w:type="dxa"/>
            <w:shd w:val="clear" w:color="auto" w:fill="auto"/>
          </w:tcPr>
          <w:p w14:paraId="0075A728" w14:textId="77777777" w:rsidR="00A1671C" w:rsidRPr="00EC6470" w:rsidRDefault="00A1671C" w:rsidP="00A1671C">
            <w:pPr>
              <w:spacing w:after="200" w:line="276" w:lineRule="auto"/>
              <w:rPr>
                <w:b/>
                <w:sz w:val="22"/>
                <w:szCs w:val="22"/>
                <w:u w:val="single"/>
              </w:rPr>
            </w:pPr>
            <w:r w:rsidRPr="006A00B9">
              <w:rPr>
                <w:b/>
                <w:sz w:val="22"/>
                <w:szCs w:val="22"/>
                <w:u w:val="single"/>
              </w:rPr>
              <w:t>Evidence to Demonstrate Compliance:</w:t>
            </w:r>
          </w:p>
        </w:tc>
      </w:tr>
      <w:tr w:rsidR="00A1671C" w:rsidRPr="00EC6470" w14:paraId="54272BB9" w14:textId="77777777" w:rsidTr="000113AA">
        <w:trPr>
          <w:trHeight w:val="1834"/>
        </w:trPr>
        <w:tc>
          <w:tcPr>
            <w:tcW w:w="4686" w:type="dxa"/>
            <w:shd w:val="clear" w:color="auto" w:fill="auto"/>
          </w:tcPr>
          <w:p w14:paraId="1B2273B1" w14:textId="7A1B3672" w:rsidR="00A1671C" w:rsidRPr="00EC6470" w:rsidRDefault="00A65D76" w:rsidP="000E5AA5">
            <w:pPr>
              <w:pStyle w:val="ColorfulList-Accent11"/>
              <w:numPr>
                <w:ilvl w:val="0"/>
                <w:numId w:val="4"/>
              </w:numPr>
              <w:ind w:left="360"/>
              <w:rPr>
                <w:b/>
                <w:u w:val="single"/>
              </w:rPr>
            </w:pPr>
            <w:r>
              <w:rPr>
                <w:rFonts w:ascii="Times New Roman" w:hAnsi="Times New Roman"/>
              </w:rPr>
              <w:t>The m</w:t>
            </w:r>
            <w:r w:rsidR="004D0F04">
              <w:rPr>
                <w:rFonts w:ascii="Times New Roman" w:hAnsi="Times New Roman"/>
              </w:rPr>
              <w:t xml:space="preserve">ost recent </w:t>
            </w:r>
            <w:r w:rsidR="004A0EF0">
              <w:rPr>
                <w:rFonts w:ascii="Times New Roman" w:hAnsi="Times New Roman"/>
              </w:rPr>
              <w:t>t</w:t>
            </w:r>
            <w:r w:rsidR="00DE31E7">
              <w:rPr>
                <w:rFonts w:ascii="Times New Roman" w:hAnsi="Times New Roman"/>
              </w:rPr>
              <w:t xml:space="preserve">hree-year </w:t>
            </w:r>
            <w:r w:rsidR="00602BD2">
              <w:rPr>
                <w:rFonts w:ascii="Times New Roman" w:hAnsi="Times New Roman"/>
              </w:rPr>
              <w:t xml:space="preserve">Official </w:t>
            </w:r>
            <w:r w:rsidR="00A1671C">
              <w:rPr>
                <w:rFonts w:ascii="Times New Roman" w:hAnsi="Times New Roman"/>
              </w:rPr>
              <w:t>Cohort</w:t>
            </w:r>
            <w:r w:rsidR="00A1671C" w:rsidRPr="00EC6470">
              <w:rPr>
                <w:rFonts w:ascii="Times New Roman" w:hAnsi="Times New Roman"/>
              </w:rPr>
              <w:t xml:space="preserve"> </w:t>
            </w:r>
            <w:r w:rsidR="00A1671C">
              <w:rPr>
                <w:rFonts w:ascii="Times New Roman" w:hAnsi="Times New Roman"/>
              </w:rPr>
              <w:t>D</w:t>
            </w:r>
            <w:r w:rsidR="00A1671C" w:rsidRPr="00EC6470">
              <w:rPr>
                <w:rFonts w:ascii="Times New Roman" w:hAnsi="Times New Roman"/>
              </w:rPr>
              <w:t xml:space="preserve">efault </w:t>
            </w:r>
            <w:r w:rsidR="00A1671C">
              <w:rPr>
                <w:rFonts w:ascii="Times New Roman" w:hAnsi="Times New Roman"/>
              </w:rPr>
              <w:t>R</w:t>
            </w:r>
            <w:r w:rsidR="00A1671C" w:rsidRPr="00EC6470">
              <w:rPr>
                <w:rFonts w:ascii="Times New Roman" w:hAnsi="Times New Roman"/>
              </w:rPr>
              <w:t xml:space="preserve">ate. If applicable, submit reports on compliance from the </w:t>
            </w:r>
            <w:r w:rsidR="00A1671C">
              <w:rPr>
                <w:rFonts w:ascii="Times New Roman" w:hAnsi="Times New Roman"/>
              </w:rPr>
              <w:t xml:space="preserve">USDE </w:t>
            </w:r>
            <w:proofErr w:type="gramStart"/>
            <w:r w:rsidR="00A1671C" w:rsidRPr="00EC6470">
              <w:rPr>
                <w:rFonts w:ascii="Times New Roman" w:hAnsi="Times New Roman"/>
              </w:rPr>
              <w:t>in regard to</w:t>
            </w:r>
            <w:proofErr w:type="gramEnd"/>
            <w:r w:rsidR="00A1671C" w:rsidRPr="00EC6470">
              <w:rPr>
                <w:rFonts w:ascii="Times New Roman" w:hAnsi="Times New Roman"/>
              </w:rPr>
              <w:t xml:space="preserve"> the cohort default rate, including any default reduction plans</w:t>
            </w:r>
          </w:p>
        </w:tc>
        <w:tc>
          <w:tcPr>
            <w:tcW w:w="4939" w:type="dxa"/>
            <w:shd w:val="clear" w:color="auto" w:fill="auto"/>
          </w:tcPr>
          <w:p w14:paraId="13BCFC49" w14:textId="77777777" w:rsidR="00A1671C" w:rsidRPr="0061251B" w:rsidRDefault="00A1671C" w:rsidP="00A1671C">
            <w:pPr>
              <w:spacing w:after="200" w:line="276" w:lineRule="auto"/>
              <w:rPr>
                <w:bCs/>
                <w:sz w:val="22"/>
                <w:szCs w:val="22"/>
              </w:rPr>
            </w:pPr>
          </w:p>
        </w:tc>
      </w:tr>
      <w:tr w:rsidR="00A1671C" w:rsidRPr="00EC6470" w14:paraId="5F9F8805" w14:textId="77777777" w:rsidTr="00891059">
        <w:trPr>
          <w:trHeight w:val="1700"/>
        </w:trPr>
        <w:tc>
          <w:tcPr>
            <w:tcW w:w="4686" w:type="dxa"/>
            <w:shd w:val="clear" w:color="auto" w:fill="auto"/>
          </w:tcPr>
          <w:p w14:paraId="7DC542AD" w14:textId="73CC919B" w:rsidR="00A1671C" w:rsidRDefault="00802552" w:rsidP="00E35FCC">
            <w:pPr>
              <w:pStyle w:val="ColorfulList-Accent11"/>
              <w:numPr>
                <w:ilvl w:val="0"/>
                <w:numId w:val="4"/>
              </w:numPr>
              <w:ind w:left="342" w:hanging="342"/>
              <w:rPr>
                <w:rFonts w:ascii="Times New Roman" w:hAnsi="Times New Roman"/>
              </w:rPr>
            </w:pPr>
            <w:r>
              <w:rPr>
                <w:rFonts w:ascii="Times New Roman" w:hAnsi="Times New Roman"/>
              </w:rPr>
              <w:t xml:space="preserve">Financial Responsibility </w:t>
            </w:r>
            <w:r w:rsidR="00A1671C" w:rsidRPr="00C07D64">
              <w:rPr>
                <w:rFonts w:ascii="Times New Roman" w:hAnsi="Times New Roman"/>
              </w:rPr>
              <w:t xml:space="preserve">Composite </w:t>
            </w:r>
            <w:r>
              <w:rPr>
                <w:rFonts w:ascii="Times New Roman" w:hAnsi="Times New Roman"/>
              </w:rPr>
              <w:t xml:space="preserve">Scores </w:t>
            </w:r>
            <w:r w:rsidR="00A1671C" w:rsidRPr="00C07D64">
              <w:rPr>
                <w:rFonts w:ascii="Times New Roman" w:hAnsi="Times New Roman"/>
              </w:rPr>
              <w:t xml:space="preserve">for the three most recent </w:t>
            </w:r>
            <w:r>
              <w:rPr>
                <w:rFonts w:ascii="Times New Roman" w:hAnsi="Times New Roman"/>
              </w:rPr>
              <w:t xml:space="preserve">fiscal </w:t>
            </w:r>
            <w:r w:rsidR="00A1671C" w:rsidRPr="00C07D64">
              <w:rPr>
                <w:rFonts w:ascii="Times New Roman" w:hAnsi="Times New Roman"/>
              </w:rPr>
              <w:t>years</w:t>
            </w:r>
            <w:r w:rsidR="000B598D">
              <w:rPr>
                <w:rFonts w:ascii="Times New Roman" w:hAnsi="Times New Roman"/>
              </w:rPr>
              <w:t xml:space="preserve">. </w:t>
            </w:r>
            <w:r w:rsidR="00A1671C" w:rsidRPr="00C07D64">
              <w:rPr>
                <w:rFonts w:ascii="Times New Roman" w:hAnsi="Times New Roman"/>
              </w:rPr>
              <w:t xml:space="preserve"> </w:t>
            </w:r>
            <w:r w:rsidR="000B598D">
              <w:rPr>
                <w:rFonts w:ascii="Times New Roman" w:hAnsi="Times New Roman"/>
              </w:rPr>
              <w:t xml:space="preserve"> For clarity, this information may be presented as a table. </w:t>
            </w:r>
            <w:r w:rsidR="00A1671C" w:rsidRPr="00C07D64">
              <w:rPr>
                <w:rFonts w:ascii="Times New Roman" w:hAnsi="Times New Roman"/>
              </w:rPr>
              <w:t>(</w:t>
            </w:r>
            <w:proofErr w:type="gramStart"/>
            <w:r w:rsidR="00254CB2">
              <w:rPr>
                <w:rFonts w:ascii="Times New Roman" w:hAnsi="Times New Roman"/>
                <w:i/>
                <w:iCs/>
              </w:rPr>
              <w:t>p</w:t>
            </w:r>
            <w:r w:rsidR="00A1671C" w:rsidRPr="00E60297">
              <w:rPr>
                <w:rFonts w:ascii="Times New Roman" w:hAnsi="Times New Roman"/>
                <w:i/>
              </w:rPr>
              <w:t>rivate</w:t>
            </w:r>
            <w:proofErr w:type="gramEnd"/>
            <w:r w:rsidR="00A1671C" w:rsidRPr="00E60297">
              <w:rPr>
                <w:rFonts w:ascii="Times New Roman" w:hAnsi="Times New Roman"/>
                <w:i/>
              </w:rPr>
              <w:t xml:space="preserve"> and for-profit institutions only</w:t>
            </w:r>
            <w:r w:rsidR="00A1671C" w:rsidRPr="00C07D64">
              <w:rPr>
                <w:rFonts w:ascii="Times New Roman" w:hAnsi="Times New Roman"/>
              </w:rPr>
              <w:t>)</w:t>
            </w:r>
            <w:r w:rsidR="006525D9">
              <w:rPr>
                <w:rFonts w:ascii="Times New Roman" w:hAnsi="Times New Roman"/>
              </w:rPr>
              <w:t xml:space="preserve"> </w:t>
            </w:r>
            <w:r w:rsidR="000B598D">
              <w:rPr>
                <w:rFonts w:ascii="Times New Roman" w:hAnsi="Times New Roman"/>
              </w:rPr>
              <w:t xml:space="preserve"> </w:t>
            </w:r>
          </w:p>
        </w:tc>
        <w:tc>
          <w:tcPr>
            <w:tcW w:w="4939" w:type="dxa"/>
            <w:shd w:val="clear" w:color="auto" w:fill="auto"/>
          </w:tcPr>
          <w:p w14:paraId="139BEB53" w14:textId="77777777" w:rsidR="00A1671C" w:rsidRPr="0061251B" w:rsidRDefault="00A1671C" w:rsidP="00A1671C">
            <w:pPr>
              <w:spacing w:after="200" w:line="276" w:lineRule="auto"/>
              <w:rPr>
                <w:b/>
                <w:sz w:val="22"/>
                <w:szCs w:val="22"/>
              </w:rPr>
            </w:pPr>
          </w:p>
        </w:tc>
      </w:tr>
      <w:tr w:rsidR="00A1671C" w:rsidRPr="00EC6470" w14:paraId="78F94DB4" w14:textId="77777777" w:rsidTr="000113AA">
        <w:trPr>
          <w:trHeight w:val="1367"/>
        </w:trPr>
        <w:tc>
          <w:tcPr>
            <w:tcW w:w="4686" w:type="dxa"/>
            <w:shd w:val="clear" w:color="auto" w:fill="auto"/>
          </w:tcPr>
          <w:p w14:paraId="4C6FC269" w14:textId="75B66A9E" w:rsidR="00A1671C" w:rsidRPr="00EC6470" w:rsidRDefault="00D26AED" w:rsidP="000E5AA5">
            <w:pPr>
              <w:pStyle w:val="ColorfulList-Accent11"/>
              <w:numPr>
                <w:ilvl w:val="0"/>
                <w:numId w:val="4"/>
              </w:numPr>
              <w:ind w:left="360"/>
              <w:rPr>
                <w:b/>
                <w:u w:val="single"/>
              </w:rPr>
            </w:pPr>
            <w:r>
              <w:rPr>
                <w:rFonts w:ascii="Times New Roman" w:hAnsi="Times New Roman"/>
              </w:rPr>
              <w:t>Letter or n</w:t>
            </w:r>
            <w:r w:rsidR="00A1671C">
              <w:rPr>
                <w:rFonts w:ascii="Times New Roman" w:hAnsi="Times New Roman"/>
              </w:rPr>
              <w:t xml:space="preserve">otification </w:t>
            </w:r>
            <w:r>
              <w:rPr>
                <w:rFonts w:ascii="Times New Roman" w:hAnsi="Times New Roman"/>
              </w:rPr>
              <w:t xml:space="preserve">confirming the institution’s status as a public institution from an appropriate official from a </w:t>
            </w:r>
            <w:r w:rsidR="00A1671C">
              <w:rPr>
                <w:rFonts w:ascii="Times New Roman" w:hAnsi="Times New Roman"/>
              </w:rPr>
              <w:t xml:space="preserve">state or other governmental agency </w:t>
            </w:r>
            <w:r w:rsidR="00A97B9D">
              <w:rPr>
                <w:rFonts w:ascii="Times New Roman" w:hAnsi="Times New Roman"/>
              </w:rPr>
              <w:t xml:space="preserve">with the legal authority to make such a designation </w:t>
            </w:r>
            <w:r w:rsidR="00A1671C">
              <w:rPr>
                <w:rFonts w:ascii="Times New Roman" w:hAnsi="Times New Roman"/>
              </w:rPr>
              <w:t>(</w:t>
            </w:r>
            <w:r w:rsidR="00254CB2">
              <w:rPr>
                <w:rFonts w:ascii="Times New Roman" w:hAnsi="Times New Roman"/>
                <w:i/>
                <w:iCs/>
              </w:rPr>
              <w:t>p</w:t>
            </w:r>
            <w:r w:rsidR="00A1671C" w:rsidRPr="00D532A3">
              <w:rPr>
                <w:rFonts w:ascii="Times New Roman" w:hAnsi="Times New Roman"/>
                <w:i/>
              </w:rPr>
              <w:t>ublic institutions only</w:t>
            </w:r>
            <w:r w:rsidR="00A1671C">
              <w:rPr>
                <w:rFonts w:ascii="Times New Roman" w:hAnsi="Times New Roman"/>
              </w:rPr>
              <w:t>)</w:t>
            </w:r>
          </w:p>
        </w:tc>
        <w:tc>
          <w:tcPr>
            <w:tcW w:w="4939" w:type="dxa"/>
            <w:shd w:val="clear" w:color="auto" w:fill="auto"/>
          </w:tcPr>
          <w:p w14:paraId="76821F57" w14:textId="77777777" w:rsidR="00A1671C" w:rsidRPr="0061251B" w:rsidRDefault="00A1671C" w:rsidP="00A1671C">
            <w:pPr>
              <w:spacing w:after="200" w:line="276" w:lineRule="auto"/>
              <w:rPr>
                <w:bCs/>
                <w:sz w:val="22"/>
                <w:szCs w:val="22"/>
              </w:rPr>
            </w:pPr>
          </w:p>
        </w:tc>
      </w:tr>
      <w:tr w:rsidR="00A1671C" w:rsidRPr="00EC6470" w14:paraId="0F877FD7" w14:textId="77777777" w:rsidTr="0096302F">
        <w:trPr>
          <w:trHeight w:val="3140"/>
        </w:trPr>
        <w:tc>
          <w:tcPr>
            <w:tcW w:w="4686" w:type="dxa"/>
            <w:shd w:val="clear" w:color="auto" w:fill="auto"/>
          </w:tcPr>
          <w:p w14:paraId="0F26F166" w14:textId="44102A60" w:rsidR="0096302F" w:rsidRPr="0096302F" w:rsidRDefault="00B6130D" w:rsidP="0096302F">
            <w:pPr>
              <w:pStyle w:val="ListParagraph"/>
              <w:numPr>
                <w:ilvl w:val="0"/>
                <w:numId w:val="4"/>
              </w:numPr>
              <w:spacing w:line="276" w:lineRule="auto"/>
              <w:ind w:left="330" w:right="-20"/>
              <w:rPr>
                <w:sz w:val="22"/>
                <w:szCs w:val="22"/>
              </w:rPr>
            </w:pPr>
            <w:r w:rsidRPr="000813C2">
              <w:rPr>
                <w:color w:val="231F20"/>
                <w:spacing w:val="-2"/>
                <w:sz w:val="22"/>
                <w:szCs w:val="22"/>
              </w:rPr>
              <w:t>Final Program Review Determination Letter or Expedited Determination Letter and any major correspondence from the most recent program review since the institution’s last</w:t>
            </w:r>
            <w:r w:rsidR="008D060E" w:rsidRPr="000813C2">
              <w:rPr>
                <w:color w:val="231F20"/>
                <w:spacing w:val="-2"/>
                <w:sz w:val="22"/>
                <w:szCs w:val="22"/>
              </w:rPr>
              <w:t xml:space="preserve"> Verification of C</w:t>
            </w:r>
            <w:r w:rsidRPr="000813C2">
              <w:rPr>
                <w:color w:val="231F20"/>
                <w:spacing w:val="-2"/>
                <w:sz w:val="22"/>
                <w:szCs w:val="22"/>
              </w:rPr>
              <w:t xml:space="preserve">ompliance </w:t>
            </w:r>
            <w:r w:rsidR="008D060E" w:rsidRPr="000813C2">
              <w:rPr>
                <w:color w:val="231F20"/>
                <w:spacing w:val="-2"/>
                <w:sz w:val="22"/>
                <w:szCs w:val="22"/>
              </w:rPr>
              <w:t>R</w:t>
            </w:r>
            <w:r w:rsidRPr="000813C2">
              <w:rPr>
                <w:color w:val="231F20"/>
                <w:spacing w:val="-2"/>
                <w:sz w:val="22"/>
                <w:szCs w:val="22"/>
              </w:rPr>
              <w:t>eview</w:t>
            </w:r>
            <w:r w:rsidR="007746D1" w:rsidRPr="000813C2">
              <w:rPr>
                <w:color w:val="231F20"/>
                <w:spacing w:val="-2"/>
                <w:sz w:val="22"/>
                <w:szCs w:val="22"/>
              </w:rPr>
              <w:t>.</w:t>
            </w:r>
            <w:r w:rsidRPr="000813C2">
              <w:rPr>
                <w:color w:val="231F20"/>
                <w:sz w:val="22"/>
                <w:szCs w:val="22"/>
              </w:rPr>
              <w:t xml:space="preserve"> </w:t>
            </w:r>
            <w:r w:rsidR="004A0EF0" w:rsidRPr="000813C2">
              <w:rPr>
                <w:color w:val="231F20"/>
                <w:sz w:val="22"/>
                <w:szCs w:val="22"/>
              </w:rPr>
              <w:t xml:space="preserve"> </w:t>
            </w:r>
            <w:r w:rsidRPr="000813C2">
              <w:rPr>
                <w:color w:val="231F20"/>
                <w:sz w:val="22"/>
                <w:szCs w:val="22"/>
              </w:rPr>
              <w:t>If a program review is in process or an audit is underway, provide major documentation that is available such as Notification for the Program Review or Preliminary Findings. The institution should provide status reports or documentation if it has requested an extension</w:t>
            </w:r>
            <w:r w:rsidR="007746D1" w:rsidRPr="000813C2">
              <w:rPr>
                <w:color w:val="231F20"/>
                <w:sz w:val="22"/>
                <w:szCs w:val="22"/>
              </w:rPr>
              <w:t xml:space="preserve"> or filed an appeal</w:t>
            </w:r>
          </w:p>
        </w:tc>
        <w:tc>
          <w:tcPr>
            <w:tcW w:w="4939" w:type="dxa"/>
            <w:shd w:val="clear" w:color="auto" w:fill="auto"/>
          </w:tcPr>
          <w:p w14:paraId="64078508" w14:textId="77777777" w:rsidR="00A1671C" w:rsidRPr="0061251B" w:rsidRDefault="00A1671C" w:rsidP="00A1671C">
            <w:pPr>
              <w:spacing w:after="200" w:line="276" w:lineRule="auto"/>
              <w:rPr>
                <w:bCs/>
                <w:sz w:val="22"/>
                <w:szCs w:val="22"/>
              </w:rPr>
            </w:pPr>
          </w:p>
        </w:tc>
      </w:tr>
      <w:tr w:rsidR="00A1671C" w:rsidRPr="00EC6470" w14:paraId="7A1ED496" w14:textId="77777777" w:rsidTr="000113AA">
        <w:trPr>
          <w:trHeight w:val="2160"/>
        </w:trPr>
        <w:tc>
          <w:tcPr>
            <w:tcW w:w="4686" w:type="dxa"/>
            <w:shd w:val="clear" w:color="auto" w:fill="auto"/>
          </w:tcPr>
          <w:p w14:paraId="598E7D6D" w14:textId="24C02117" w:rsidR="00EA595F" w:rsidRPr="007D7283" w:rsidRDefault="00EA595F" w:rsidP="00EA595F">
            <w:pPr>
              <w:tabs>
                <w:tab w:val="left" w:pos="820"/>
              </w:tabs>
              <w:ind w:left="461" w:right="-20"/>
              <w:rPr>
                <w:sz w:val="22"/>
                <w:szCs w:val="22"/>
              </w:rPr>
            </w:pPr>
          </w:p>
          <w:p w14:paraId="5C401F37" w14:textId="176E561F" w:rsidR="00A1671C" w:rsidRPr="00EC6470" w:rsidRDefault="00EA595F" w:rsidP="00E35FCC">
            <w:pPr>
              <w:pStyle w:val="ColorfulList-Accent11"/>
              <w:numPr>
                <w:ilvl w:val="0"/>
                <w:numId w:val="4"/>
              </w:numPr>
              <w:ind w:left="360"/>
              <w:rPr>
                <w:rFonts w:ascii="Times New Roman" w:hAnsi="Times New Roman"/>
              </w:rPr>
            </w:pPr>
            <w:r>
              <w:rPr>
                <w:rFonts w:ascii="Times New Roman" w:hAnsi="Times New Roman"/>
              </w:rPr>
              <w:t>Single Audit (OMB-Circular A-128; OMB Circular A-133, 2 CFR 200 Subpart F; Uniform Guidance)</w:t>
            </w:r>
            <w:r w:rsidR="00D708B9">
              <w:rPr>
                <w:rFonts w:ascii="Times New Roman" w:hAnsi="Times New Roman"/>
              </w:rPr>
              <w:t xml:space="preserve"> on federal programs for the most recent three fiscal years available (</w:t>
            </w:r>
            <w:r w:rsidR="00883C62">
              <w:rPr>
                <w:rFonts w:ascii="Times New Roman" w:hAnsi="Times New Roman"/>
                <w:i/>
                <w:iCs/>
              </w:rPr>
              <w:t>n</w:t>
            </w:r>
            <w:r w:rsidR="00D708B9" w:rsidRPr="007D7283">
              <w:rPr>
                <w:rFonts w:ascii="Times New Roman" w:hAnsi="Times New Roman"/>
                <w:i/>
                <w:iCs/>
              </w:rPr>
              <w:t>on-</w:t>
            </w:r>
            <w:r w:rsidR="00D51972" w:rsidRPr="007D7283">
              <w:rPr>
                <w:rFonts w:ascii="Times New Roman" w:hAnsi="Times New Roman"/>
                <w:i/>
                <w:iCs/>
              </w:rPr>
              <w:t>P</w:t>
            </w:r>
            <w:r w:rsidR="00D708B9" w:rsidRPr="007D7283">
              <w:rPr>
                <w:rFonts w:ascii="Times New Roman" w:hAnsi="Times New Roman"/>
                <w:i/>
                <w:iCs/>
              </w:rPr>
              <w:t xml:space="preserve">rofit </w:t>
            </w:r>
            <w:r w:rsidR="00D51972" w:rsidRPr="007D7283">
              <w:rPr>
                <w:rFonts w:ascii="Times New Roman" w:hAnsi="Times New Roman"/>
                <w:i/>
                <w:iCs/>
              </w:rPr>
              <w:t>i</w:t>
            </w:r>
            <w:r w:rsidR="00D708B9" w:rsidRPr="007D7283">
              <w:rPr>
                <w:rFonts w:ascii="Times New Roman" w:hAnsi="Times New Roman"/>
                <w:i/>
                <w:iCs/>
              </w:rPr>
              <w:t>nstitutions only</w:t>
            </w:r>
            <w:r w:rsidR="00D708B9">
              <w:rPr>
                <w:rFonts w:ascii="Times New Roman" w:hAnsi="Times New Roman"/>
              </w:rPr>
              <w:t>)</w:t>
            </w:r>
          </w:p>
        </w:tc>
        <w:tc>
          <w:tcPr>
            <w:tcW w:w="4939" w:type="dxa"/>
            <w:shd w:val="clear" w:color="auto" w:fill="auto"/>
          </w:tcPr>
          <w:p w14:paraId="22FA5F18" w14:textId="77777777" w:rsidR="00A1671C" w:rsidRPr="0061251B" w:rsidRDefault="00A1671C" w:rsidP="00A1671C">
            <w:pPr>
              <w:spacing w:after="200" w:line="276" w:lineRule="auto"/>
              <w:rPr>
                <w:bCs/>
                <w:sz w:val="22"/>
                <w:szCs w:val="22"/>
              </w:rPr>
            </w:pPr>
          </w:p>
        </w:tc>
      </w:tr>
      <w:tr w:rsidR="00A1671C" w:rsidRPr="00EC6470" w14:paraId="21E1FADF" w14:textId="77777777" w:rsidTr="000113AA">
        <w:trPr>
          <w:trHeight w:val="2240"/>
        </w:trPr>
        <w:tc>
          <w:tcPr>
            <w:tcW w:w="4686" w:type="dxa"/>
            <w:shd w:val="clear" w:color="auto" w:fill="auto"/>
          </w:tcPr>
          <w:p w14:paraId="0BCE7987" w14:textId="4ECDDF83" w:rsidR="00A1671C" w:rsidRPr="00EC6470" w:rsidRDefault="00A1671C" w:rsidP="00E35FCC">
            <w:pPr>
              <w:pStyle w:val="ColorfulList-Accent11"/>
              <w:numPr>
                <w:ilvl w:val="0"/>
                <w:numId w:val="4"/>
              </w:numPr>
              <w:ind w:left="360"/>
              <w:rPr>
                <w:rFonts w:ascii="Times New Roman" w:hAnsi="Times New Roman"/>
              </w:rPr>
            </w:pPr>
            <w:r w:rsidRPr="00EC6470">
              <w:rPr>
                <w:rFonts w:ascii="Times New Roman" w:hAnsi="Times New Roman"/>
              </w:rPr>
              <w:lastRenderedPageBreak/>
              <w:t xml:space="preserve">Relevant correspondence from the </w:t>
            </w:r>
            <w:r>
              <w:rPr>
                <w:rFonts w:ascii="Times New Roman" w:hAnsi="Times New Roman"/>
              </w:rPr>
              <w:t>USDE</w:t>
            </w:r>
            <w:r w:rsidR="005B5672">
              <w:rPr>
                <w:rFonts w:ascii="Times New Roman" w:hAnsi="Times New Roman"/>
              </w:rPr>
              <w:t>, since the institution’s last Verification of Compliance Review</w:t>
            </w:r>
            <w:r w:rsidR="00BF4504">
              <w:rPr>
                <w:rFonts w:ascii="Times New Roman" w:hAnsi="Times New Roman"/>
              </w:rPr>
              <w:t>,</w:t>
            </w:r>
            <w:r w:rsidR="000A72B4">
              <w:rPr>
                <w:rFonts w:ascii="Times New Roman" w:hAnsi="Times New Roman"/>
              </w:rPr>
              <w:t xml:space="preserve"> </w:t>
            </w:r>
            <w:r w:rsidRPr="00EC6470">
              <w:rPr>
                <w:rFonts w:ascii="Times New Roman" w:hAnsi="Times New Roman"/>
              </w:rPr>
              <w:t xml:space="preserve">such as any actions to limit, suspend, or terminate the institution’s eligibility to participate in </w:t>
            </w:r>
            <w:r w:rsidR="005B5672">
              <w:rPr>
                <w:rFonts w:ascii="Times New Roman" w:hAnsi="Times New Roman"/>
              </w:rPr>
              <w:t>t</w:t>
            </w:r>
            <w:r w:rsidRPr="00EC6470">
              <w:rPr>
                <w:rFonts w:ascii="Times New Roman" w:hAnsi="Times New Roman"/>
              </w:rPr>
              <w:t>itle IV</w:t>
            </w:r>
            <w:r w:rsidR="00F308A9">
              <w:rPr>
                <w:rFonts w:ascii="Times New Roman" w:hAnsi="Times New Roman"/>
              </w:rPr>
              <w:t xml:space="preserve"> programs</w:t>
            </w:r>
            <w:r>
              <w:rPr>
                <w:rFonts w:ascii="Times New Roman" w:hAnsi="Times New Roman"/>
              </w:rPr>
              <w:t>, i</w:t>
            </w:r>
            <w:r w:rsidRPr="00EC6470">
              <w:rPr>
                <w:rFonts w:ascii="Times New Roman" w:hAnsi="Times New Roman"/>
              </w:rPr>
              <w:t>ncluding institutional response, if applicable</w:t>
            </w:r>
          </w:p>
          <w:p w14:paraId="0B18ED6A" w14:textId="77777777" w:rsidR="00A1671C" w:rsidRPr="00EC6470" w:rsidRDefault="00A1671C" w:rsidP="00A1671C">
            <w:pPr>
              <w:spacing w:after="200" w:line="276" w:lineRule="auto"/>
              <w:ind w:left="360"/>
              <w:jc w:val="both"/>
              <w:rPr>
                <w:b/>
                <w:sz w:val="22"/>
                <w:szCs w:val="22"/>
                <w:u w:val="single"/>
              </w:rPr>
            </w:pPr>
          </w:p>
        </w:tc>
        <w:tc>
          <w:tcPr>
            <w:tcW w:w="4939" w:type="dxa"/>
            <w:shd w:val="clear" w:color="auto" w:fill="auto"/>
          </w:tcPr>
          <w:p w14:paraId="5658A5EB" w14:textId="77777777" w:rsidR="00A1671C" w:rsidRPr="0061251B" w:rsidRDefault="00A1671C" w:rsidP="00A1671C">
            <w:pPr>
              <w:spacing w:after="200" w:line="276" w:lineRule="auto"/>
              <w:rPr>
                <w:bCs/>
                <w:sz w:val="22"/>
                <w:szCs w:val="22"/>
              </w:rPr>
            </w:pPr>
          </w:p>
        </w:tc>
      </w:tr>
    </w:tbl>
    <w:p w14:paraId="367FB5D3" w14:textId="39745F81" w:rsidR="005A2548" w:rsidRPr="00082706" w:rsidRDefault="005A2548" w:rsidP="00D32256">
      <w:pPr>
        <w:spacing w:after="200" w:line="276" w:lineRule="auto"/>
        <w:rPr>
          <w:b/>
          <w:sz w:val="22"/>
          <w:szCs w:val="22"/>
          <w:u w:val="single"/>
        </w:rPr>
      </w:pPr>
    </w:p>
    <w:p w14:paraId="367FB5D4" w14:textId="77777777" w:rsidR="00D32256" w:rsidRPr="005A2548" w:rsidRDefault="00D32256" w:rsidP="005A2548">
      <w:pPr>
        <w:rPr>
          <w:i/>
          <w:sz w:val="22"/>
          <w:szCs w:val="22"/>
        </w:rPr>
      </w:pPr>
    </w:p>
    <w:p w14:paraId="367FB5E7" w14:textId="77777777" w:rsidR="00D32256" w:rsidRPr="00082706" w:rsidRDefault="00D32256" w:rsidP="008849A9">
      <w:pPr>
        <w:spacing w:after="200" w:line="276" w:lineRule="auto"/>
        <w:ind w:left="720"/>
        <w:rPr>
          <w:b/>
          <w:sz w:val="22"/>
          <w:szCs w:val="22"/>
          <w:u w:val="single"/>
        </w:rPr>
      </w:pPr>
    </w:p>
    <w:p w14:paraId="26EA5DDB" w14:textId="21721C6F" w:rsidR="005170EB" w:rsidRDefault="005170EB" w:rsidP="005170EB">
      <w:pPr>
        <w:rPr>
          <w:b/>
          <w:sz w:val="22"/>
          <w:szCs w:val="22"/>
          <w:u w:val="single"/>
        </w:rPr>
      </w:pPr>
      <w:r>
        <w:rPr>
          <w:b/>
          <w:sz w:val="22"/>
          <w:szCs w:val="22"/>
          <w:u w:val="single"/>
        </w:rPr>
        <w:t xml:space="preserve">Explanation if </w:t>
      </w:r>
      <w:r w:rsidR="004C6A2A">
        <w:rPr>
          <w:b/>
          <w:sz w:val="22"/>
          <w:szCs w:val="22"/>
          <w:u w:val="single"/>
        </w:rPr>
        <w:t>a</w:t>
      </w:r>
      <w:r>
        <w:rPr>
          <w:b/>
          <w:sz w:val="22"/>
          <w:szCs w:val="22"/>
          <w:u w:val="single"/>
        </w:rPr>
        <w:t xml:space="preserve"> compliance requirement is not relevant for your institution:</w:t>
      </w:r>
    </w:p>
    <w:p w14:paraId="367FB5E8" w14:textId="31B99369" w:rsidR="007C6B29" w:rsidRPr="00B43463" w:rsidRDefault="00210653" w:rsidP="007C6B29">
      <w:pPr>
        <w:spacing w:after="200" w:line="276" w:lineRule="auto"/>
        <w:rPr>
          <w:sz w:val="28"/>
          <w:szCs w:val="28"/>
        </w:rPr>
      </w:pPr>
      <w:r w:rsidRPr="000C7791">
        <w:rPr>
          <w:b/>
          <w:noProof/>
          <w:sz w:val="22"/>
          <w:szCs w:val="22"/>
          <w:u w:val="single"/>
        </w:rPr>
        <mc:AlternateContent>
          <mc:Choice Requires="wps">
            <w:drawing>
              <wp:anchor distT="45720" distB="45720" distL="114300" distR="114300" simplePos="0" relativeHeight="251658246" behindDoc="0" locked="0" layoutInCell="1" allowOverlap="1" wp14:anchorId="081F6F02" wp14:editId="6D2F617C">
                <wp:simplePos x="0" y="0"/>
                <wp:positionH relativeFrom="column">
                  <wp:posOffset>23495</wp:posOffset>
                </wp:positionH>
                <wp:positionV relativeFrom="paragraph">
                  <wp:posOffset>101600</wp:posOffset>
                </wp:positionV>
                <wp:extent cx="6103620" cy="1673860"/>
                <wp:effectExtent l="0" t="0" r="1143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673860"/>
                        </a:xfrm>
                        <a:prstGeom prst="rect">
                          <a:avLst/>
                        </a:prstGeom>
                        <a:solidFill>
                          <a:srgbClr val="FFFFFF"/>
                        </a:solidFill>
                        <a:ln w="9525">
                          <a:solidFill>
                            <a:srgbClr val="000000"/>
                          </a:solidFill>
                          <a:miter lim="800000"/>
                          <a:headEnd/>
                          <a:tailEnd/>
                        </a:ln>
                      </wps:spPr>
                      <wps:txbx>
                        <w:txbxContent>
                          <w:p w14:paraId="2EBC07F9" w14:textId="77777777" w:rsidR="005170EB" w:rsidRPr="0061251B" w:rsidRDefault="005170EB" w:rsidP="005170EB">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F6F02" id="_x0000_s1029" type="#_x0000_t202" style="position:absolute;margin-left:1.85pt;margin-top:8pt;width:480.6pt;height:131.8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">
                <v:textbox>
                  <w:txbxContent>
                    <w:p w14:paraId="2EBC07F9" w14:textId="77777777" w:rsidR="005170EB" w:rsidRPr="0061251B" w:rsidRDefault="005170EB" w:rsidP="005170EB">
                      <w:pPr>
                        <w:rPr>
                          <w:iCs/>
                        </w:rPr>
                      </w:pPr>
                    </w:p>
                  </w:txbxContent>
                </v:textbox>
                <w10:wrap type="square"/>
              </v:shape>
            </w:pict>
          </mc:Fallback>
        </mc:AlternateContent>
      </w:r>
      <w:r w:rsidR="008E45DB">
        <w:rPr>
          <w:b/>
          <w:sz w:val="22"/>
          <w:szCs w:val="22"/>
          <w:u w:val="single"/>
        </w:rPr>
        <w:br w:type="page"/>
      </w:r>
      <w:r w:rsidR="007C6B29" w:rsidRPr="00B43463">
        <w:rPr>
          <w:b/>
          <w:sz w:val="28"/>
          <w:szCs w:val="28"/>
          <w:u w:val="single"/>
        </w:rPr>
        <w:lastRenderedPageBreak/>
        <w:t>4. Institutional Records of Student Complaints</w:t>
      </w: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477"/>
      </w:tblGrid>
      <w:tr w:rsidR="007C6B29" w:rsidRPr="00EC6470" w14:paraId="367FB5EC" w14:textId="77777777" w:rsidTr="000113AA">
        <w:trPr>
          <w:trHeight w:val="449"/>
        </w:trPr>
        <w:tc>
          <w:tcPr>
            <w:tcW w:w="5130" w:type="dxa"/>
            <w:shd w:val="clear" w:color="auto" w:fill="auto"/>
          </w:tcPr>
          <w:p w14:paraId="367FB5EA" w14:textId="77777777" w:rsidR="007C6B29" w:rsidRPr="00EC6470" w:rsidRDefault="007C6B29" w:rsidP="00EC6470">
            <w:pPr>
              <w:spacing w:after="200" w:line="276" w:lineRule="auto"/>
              <w:rPr>
                <w:sz w:val="22"/>
                <w:szCs w:val="22"/>
              </w:rPr>
            </w:pPr>
          </w:p>
        </w:tc>
        <w:tc>
          <w:tcPr>
            <w:tcW w:w="4477" w:type="dxa"/>
            <w:shd w:val="clear" w:color="auto" w:fill="auto"/>
          </w:tcPr>
          <w:p w14:paraId="367FB5EB" w14:textId="345C4EAE" w:rsidR="007C6B29" w:rsidRPr="00EC6470" w:rsidRDefault="006A00B9" w:rsidP="00EC6470">
            <w:pPr>
              <w:spacing w:after="200" w:line="276" w:lineRule="auto"/>
              <w:rPr>
                <w:sz w:val="22"/>
                <w:szCs w:val="22"/>
              </w:rPr>
            </w:pPr>
            <w:r w:rsidRPr="006A00B9">
              <w:rPr>
                <w:b/>
                <w:sz w:val="22"/>
                <w:szCs w:val="22"/>
                <w:u w:val="single"/>
              </w:rPr>
              <w:t>Evidence to Demonstrate Compliance:</w:t>
            </w:r>
          </w:p>
        </w:tc>
      </w:tr>
      <w:tr w:rsidR="007C6B29" w:rsidRPr="00EC6470" w14:paraId="367FB5F0" w14:textId="77777777" w:rsidTr="000113AA">
        <w:trPr>
          <w:trHeight w:val="2780"/>
        </w:trPr>
        <w:tc>
          <w:tcPr>
            <w:tcW w:w="5130" w:type="dxa"/>
            <w:shd w:val="clear" w:color="auto" w:fill="auto"/>
          </w:tcPr>
          <w:p w14:paraId="367FB5EE" w14:textId="7EEAAD96" w:rsidR="007C6B29" w:rsidRPr="00EC6470" w:rsidRDefault="007C6B29" w:rsidP="001E3005">
            <w:pPr>
              <w:numPr>
                <w:ilvl w:val="0"/>
                <w:numId w:val="5"/>
              </w:numPr>
              <w:spacing w:after="200" w:line="276" w:lineRule="auto"/>
              <w:ind w:left="405"/>
              <w:rPr>
                <w:sz w:val="22"/>
                <w:szCs w:val="22"/>
              </w:rPr>
            </w:pPr>
            <w:r w:rsidRPr="00EC6470">
              <w:rPr>
                <w:sz w:val="22"/>
                <w:szCs w:val="22"/>
              </w:rPr>
              <w:t>Policy and</w:t>
            </w:r>
            <w:r w:rsidR="00A04A53">
              <w:rPr>
                <w:sz w:val="22"/>
                <w:szCs w:val="22"/>
              </w:rPr>
              <w:t>/or</w:t>
            </w:r>
            <w:r w:rsidRPr="00EC6470">
              <w:rPr>
                <w:sz w:val="22"/>
                <w:szCs w:val="22"/>
              </w:rPr>
              <w:t xml:space="preserve"> </w:t>
            </w:r>
            <w:r w:rsidR="00CD6536">
              <w:rPr>
                <w:sz w:val="22"/>
                <w:szCs w:val="22"/>
              </w:rPr>
              <w:t xml:space="preserve">procedures </w:t>
            </w:r>
            <w:r w:rsidR="00CB4E26">
              <w:rPr>
                <w:sz w:val="22"/>
                <w:szCs w:val="22"/>
              </w:rPr>
              <w:t>for student complaints</w:t>
            </w:r>
            <w:r w:rsidR="0049654B">
              <w:rPr>
                <w:sz w:val="22"/>
                <w:szCs w:val="22"/>
              </w:rPr>
              <w:t xml:space="preserve">. Include the URL and any </w:t>
            </w:r>
            <w:r w:rsidR="001362EB">
              <w:rPr>
                <w:sz w:val="22"/>
                <w:szCs w:val="22"/>
              </w:rPr>
              <w:t xml:space="preserve">other </w:t>
            </w:r>
            <w:r w:rsidR="0049654B">
              <w:rPr>
                <w:sz w:val="22"/>
                <w:szCs w:val="22"/>
              </w:rPr>
              <w:t>public location</w:t>
            </w:r>
            <w:r w:rsidR="001E3005">
              <w:rPr>
                <w:sz w:val="22"/>
                <w:szCs w:val="22"/>
              </w:rPr>
              <w:t xml:space="preserve"> where </w:t>
            </w:r>
            <w:r w:rsidR="00853B26">
              <w:rPr>
                <w:sz w:val="22"/>
                <w:szCs w:val="22"/>
              </w:rPr>
              <w:t>these documents are made available to students and the public</w:t>
            </w:r>
          </w:p>
        </w:tc>
        <w:tc>
          <w:tcPr>
            <w:tcW w:w="4477" w:type="dxa"/>
            <w:shd w:val="clear" w:color="auto" w:fill="auto"/>
          </w:tcPr>
          <w:p w14:paraId="367FB5EF" w14:textId="77777777" w:rsidR="007C6B29" w:rsidRPr="00EC6470" w:rsidRDefault="007C6B29" w:rsidP="00EC6470">
            <w:pPr>
              <w:spacing w:after="200" w:line="276" w:lineRule="auto"/>
              <w:rPr>
                <w:sz w:val="22"/>
                <w:szCs w:val="22"/>
              </w:rPr>
            </w:pPr>
          </w:p>
        </w:tc>
      </w:tr>
      <w:tr w:rsidR="007C6B29" w:rsidRPr="00EC6470" w14:paraId="367FB5F4" w14:textId="77777777" w:rsidTr="000113AA">
        <w:trPr>
          <w:trHeight w:val="3896"/>
        </w:trPr>
        <w:tc>
          <w:tcPr>
            <w:tcW w:w="5130" w:type="dxa"/>
            <w:shd w:val="clear" w:color="auto" w:fill="auto"/>
          </w:tcPr>
          <w:p w14:paraId="367FB5F2" w14:textId="3208D941" w:rsidR="007C6B29" w:rsidRPr="00540EBE" w:rsidRDefault="00540EBE" w:rsidP="00E35FCC">
            <w:pPr>
              <w:pStyle w:val="ListParagraph"/>
              <w:numPr>
                <w:ilvl w:val="0"/>
                <w:numId w:val="5"/>
              </w:numPr>
              <w:spacing w:line="276" w:lineRule="auto"/>
              <w:ind w:left="408"/>
              <w:rPr>
                <w:sz w:val="22"/>
                <w:szCs w:val="22"/>
              </w:rPr>
            </w:pPr>
            <w:r w:rsidRPr="00540EBE">
              <w:rPr>
                <w:sz w:val="22"/>
                <w:szCs w:val="22"/>
              </w:rPr>
              <w:t xml:space="preserve">Public location of contact information that the institution provides </w:t>
            </w:r>
            <w:r w:rsidR="008A7D94">
              <w:rPr>
                <w:sz w:val="22"/>
                <w:szCs w:val="22"/>
              </w:rPr>
              <w:t>enrolled</w:t>
            </w:r>
            <w:r w:rsidRPr="00540EBE">
              <w:rPr>
                <w:sz w:val="22"/>
                <w:szCs w:val="22"/>
              </w:rPr>
              <w:t xml:space="preserve"> and prospective students for filing complaints with the institution’s accreditor and with its </w:t>
            </w:r>
            <w:r w:rsidR="00883C62">
              <w:rPr>
                <w:sz w:val="22"/>
                <w:szCs w:val="22"/>
              </w:rPr>
              <w:t>s</w:t>
            </w:r>
            <w:r w:rsidRPr="00540EBE">
              <w:rPr>
                <w:sz w:val="22"/>
                <w:szCs w:val="22"/>
              </w:rPr>
              <w:t xml:space="preserve">tate approval or licensing entity and any other relevant </w:t>
            </w:r>
            <w:r w:rsidR="00883C62">
              <w:rPr>
                <w:sz w:val="22"/>
                <w:szCs w:val="22"/>
              </w:rPr>
              <w:t>s</w:t>
            </w:r>
            <w:r w:rsidRPr="00540EBE">
              <w:rPr>
                <w:sz w:val="22"/>
                <w:szCs w:val="22"/>
              </w:rPr>
              <w:t>tate official or agency that would appropriately handle a student’s complaint</w:t>
            </w:r>
            <w:r w:rsidR="004C28C0">
              <w:rPr>
                <w:sz w:val="22"/>
                <w:szCs w:val="22"/>
              </w:rPr>
              <w:t xml:space="preserve">. Include the URL and any other public </w:t>
            </w:r>
            <w:proofErr w:type="gramStart"/>
            <w:r w:rsidR="004C28C0">
              <w:rPr>
                <w:sz w:val="22"/>
                <w:szCs w:val="22"/>
              </w:rPr>
              <w:t>location</w:t>
            </w:r>
            <w:r w:rsidR="006C29E3">
              <w:rPr>
                <w:sz w:val="22"/>
                <w:szCs w:val="22"/>
              </w:rPr>
              <w:t>,</w:t>
            </w:r>
            <w:r w:rsidR="004C28C0">
              <w:rPr>
                <w:sz w:val="22"/>
                <w:szCs w:val="22"/>
              </w:rPr>
              <w:t xml:space="preserve"> </w:t>
            </w:r>
            <w:r w:rsidR="00DA164E">
              <w:rPr>
                <w:sz w:val="22"/>
                <w:szCs w:val="22"/>
              </w:rPr>
              <w:t>if</w:t>
            </w:r>
            <w:proofErr w:type="gramEnd"/>
            <w:r w:rsidR="00DA164E">
              <w:rPr>
                <w:sz w:val="22"/>
                <w:szCs w:val="22"/>
              </w:rPr>
              <w:t xml:space="preserve"> any</w:t>
            </w:r>
            <w:r w:rsidR="001362EB">
              <w:rPr>
                <w:sz w:val="22"/>
                <w:szCs w:val="22"/>
              </w:rPr>
              <w:t xml:space="preserve"> </w:t>
            </w:r>
          </w:p>
        </w:tc>
        <w:tc>
          <w:tcPr>
            <w:tcW w:w="4477" w:type="dxa"/>
            <w:shd w:val="clear" w:color="auto" w:fill="auto"/>
          </w:tcPr>
          <w:p w14:paraId="367FB5F3" w14:textId="77777777" w:rsidR="007C6B29" w:rsidRPr="00EC6470" w:rsidRDefault="007C6B29" w:rsidP="00EC6470">
            <w:pPr>
              <w:spacing w:after="200" w:line="276" w:lineRule="auto"/>
              <w:rPr>
                <w:sz w:val="22"/>
                <w:szCs w:val="22"/>
              </w:rPr>
            </w:pPr>
          </w:p>
        </w:tc>
      </w:tr>
    </w:tbl>
    <w:p w14:paraId="367FB5F6" w14:textId="77777777" w:rsidR="004B7BCA" w:rsidRDefault="004B7BCA" w:rsidP="004B7BCA">
      <w:pPr>
        <w:spacing w:after="200" w:line="276" w:lineRule="auto"/>
        <w:ind w:left="720"/>
        <w:rPr>
          <w:sz w:val="22"/>
          <w:szCs w:val="22"/>
        </w:rPr>
      </w:pPr>
    </w:p>
    <w:p w14:paraId="5C5ACD67" w14:textId="17EF51D5" w:rsidR="005170EB" w:rsidRDefault="005170EB" w:rsidP="005170EB">
      <w:pPr>
        <w:rPr>
          <w:b/>
          <w:sz w:val="22"/>
          <w:szCs w:val="22"/>
          <w:u w:val="single"/>
        </w:rPr>
      </w:pPr>
      <w:r w:rsidRPr="000C7791">
        <w:rPr>
          <w:b/>
          <w:noProof/>
          <w:sz w:val="22"/>
          <w:szCs w:val="22"/>
          <w:u w:val="single"/>
        </w:rPr>
        <mc:AlternateContent>
          <mc:Choice Requires="wps">
            <w:drawing>
              <wp:anchor distT="45720" distB="45720" distL="114300" distR="114300" simplePos="0" relativeHeight="251658247" behindDoc="0" locked="0" layoutInCell="1" allowOverlap="1" wp14:anchorId="2286CE2C" wp14:editId="056B24C9">
                <wp:simplePos x="0" y="0"/>
                <wp:positionH relativeFrom="column">
                  <wp:posOffset>23495</wp:posOffset>
                </wp:positionH>
                <wp:positionV relativeFrom="paragraph">
                  <wp:posOffset>265430</wp:posOffset>
                </wp:positionV>
                <wp:extent cx="6091555" cy="1097280"/>
                <wp:effectExtent l="0" t="0" r="2349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097280"/>
                        </a:xfrm>
                        <a:prstGeom prst="rect">
                          <a:avLst/>
                        </a:prstGeom>
                        <a:solidFill>
                          <a:srgbClr val="FFFFFF"/>
                        </a:solidFill>
                        <a:ln w="9525">
                          <a:solidFill>
                            <a:srgbClr val="000000"/>
                          </a:solidFill>
                          <a:miter lim="800000"/>
                          <a:headEnd/>
                          <a:tailEnd/>
                        </a:ln>
                      </wps:spPr>
                      <wps:txbx>
                        <w:txbxContent>
                          <w:p w14:paraId="41C276D5" w14:textId="77777777" w:rsidR="005170EB" w:rsidRPr="0061251B" w:rsidRDefault="005170EB" w:rsidP="005170EB">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6CE2C" id="_x0000_s1030" type="#_x0000_t202" style="position:absolute;margin-left:1.85pt;margin-top:20.9pt;width:479.65pt;height:86.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">
                <v:textbox>
                  <w:txbxContent>
                    <w:p w14:paraId="41C276D5" w14:textId="77777777" w:rsidR="005170EB" w:rsidRPr="0061251B" w:rsidRDefault="005170EB" w:rsidP="005170EB">
                      <w:pPr>
                        <w:rPr>
                          <w:iCs/>
                        </w:rPr>
                      </w:pPr>
                    </w:p>
                  </w:txbxContent>
                </v:textbox>
                <w10:wrap type="square"/>
              </v:shape>
            </w:pict>
          </mc:Fallback>
        </mc:AlternateContent>
      </w:r>
      <w:r>
        <w:rPr>
          <w:b/>
          <w:sz w:val="22"/>
          <w:szCs w:val="22"/>
          <w:u w:val="single"/>
        </w:rPr>
        <w:t xml:space="preserve">Explanation if </w:t>
      </w:r>
      <w:r w:rsidR="004C6A2A">
        <w:rPr>
          <w:b/>
          <w:sz w:val="22"/>
          <w:szCs w:val="22"/>
          <w:u w:val="single"/>
        </w:rPr>
        <w:t>a</w:t>
      </w:r>
      <w:r>
        <w:rPr>
          <w:b/>
          <w:sz w:val="22"/>
          <w:szCs w:val="22"/>
          <w:u w:val="single"/>
        </w:rPr>
        <w:t xml:space="preserve"> compliance requirement is not relevant for your institution:</w:t>
      </w:r>
    </w:p>
    <w:p w14:paraId="367FB5F7" w14:textId="77777777" w:rsidR="004B7BCA" w:rsidRDefault="004B7BCA" w:rsidP="004B7BCA">
      <w:pPr>
        <w:spacing w:after="200" w:line="276" w:lineRule="auto"/>
        <w:ind w:left="720"/>
        <w:rPr>
          <w:sz w:val="22"/>
          <w:szCs w:val="22"/>
        </w:rPr>
      </w:pPr>
    </w:p>
    <w:p w14:paraId="367FB5F8" w14:textId="5AD41AEC" w:rsidR="007C6B29" w:rsidRPr="003668E2" w:rsidRDefault="006A00B9" w:rsidP="00E35FCC">
      <w:pPr>
        <w:pStyle w:val="ListParagraph"/>
        <w:numPr>
          <w:ilvl w:val="0"/>
          <w:numId w:val="10"/>
        </w:numPr>
        <w:tabs>
          <w:tab w:val="left" w:pos="450"/>
        </w:tabs>
        <w:ind w:hanging="720"/>
        <w:rPr>
          <w:b/>
          <w:sz w:val="28"/>
          <w:szCs w:val="28"/>
          <w:u w:val="single"/>
        </w:rPr>
      </w:pPr>
      <w:r w:rsidRPr="003668E2">
        <w:rPr>
          <w:b/>
          <w:sz w:val="28"/>
          <w:szCs w:val="28"/>
          <w:u w:val="single"/>
        </w:rPr>
        <w:br w:type="page"/>
      </w:r>
      <w:r w:rsidR="007C6B29" w:rsidRPr="003668E2">
        <w:rPr>
          <w:b/>
          <w:sz w:val="28"/>
          <w:szCs w:val="28"/>
          <w:u w:val="single"/>
        </w:rPr>
        <w:lastRenderedPageBreak/>
        <w:t>Required Information for Students and the Public</w:t>
      </w:r>
    </w:p>
    <w:p w14:paraId="085BDD34" w14:textId="77777777" w:rsidR="0080495F" w:rsidRPr="0080495F" w:rsidRDefault="0080495F" w:rsidP="0080495F">
      <w:pPr>
        <w:rPr>
          <w:sz w:val="28"/>
          <w:szCs w:val="2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5033"/>
      </w:tblGrid>
      <w:tr w:rsidR="007C6B29" w:rsidRPr="00EC6470" w14:paraId="367FB5FC" w14:textId="77777777" w:rsidTr="000113AA">
        <w:trPr>
          <w:trHeight w:val="449"/>
        </w:trPr>
        <w:tc>
          <w:tcPr>
            <w:tcW w:w="4682" w:type="dxa"/>
            <w:shd w:val="clear" w:color="auto" w:fill="auto"/>
          </w:tcPr>
          <w:p w14:paraId="367FB5FA" w14:textId="77777777" w:rsidR="007C6B29" w:rsidRPr="00EC6470" w:rsidRDefault="007C6B29" w:rsidP="00EC6470">
            <w:pPr>
              <w:spacing w:after="200" w:line="276" w:lineRule="auto"/>
              <w:rPr>
                <w:sz w:val="22"/>
                <w:szCs w:val="22"/>
              </w:rPr>
            </w:pPr>
          </w:p>
        </w:tc>
        <w:tc>
          <w:tcPr>
            <w:tcW w:w="5033" w:type="dxa"/>
            <w:shd w:val="clear" w:color="auto" w:fill="auto"/>
          </w:tcPr>
          <w:p w14:paraId="367FB5FB" w14:textId="387E5A88" w:rsidR="007C6B29" w:rsidRPr="00EC6470" w:rsidRDefault="006A00B9" w:rsidP="00EC6470">
            <w:pPr>
              <w:spacing w:after="200" w:line="276" w:lineRule="auto"/>
              <w:rPr>
                <w:sz w:val="22"/>
                <w:szCs w:val="22"/>
              </w:rPr>
            </w:pPr>
            <w:r w:rsidRPr="006A00B9">
              <w:rPr>
                <w:b/>
                <w:sz w:val="22"/>
                <w:szCs w:val="22"/>
                <w:u w:val="single"/>
              </w:rPr>
              <w:t>Evidence to Demonstrate Compliance:</w:t>
            </w:r>
          </w:p>
        </w:tc>
      </w:tr>
      <w:tr w:rsidR="007C6B29" w:rsidRPr="00EC6470" w14:paraId="367FB600" w14:textId="77777777" w:rsidTr="001A2E3A">
        <w:trPr>
          <w:trHeight w:val="2456"/>
        </w:trPr>
        <w:tc>
          <w:tcPr>
            <w:tcW w:w="4682" w:type="dxa"/>
            <w:shd w:val="clear" w:color="auto" w:fill="auto"/>
          </w:tcPr>
          <w:p w14:paraId="367FB5FE" w14:textId="19E74024" w:rsidR="007C6B29" w:rsidRPr="0061328F" w:rsidRDefault="007C6B29" w:rsidP="0061328F">
            <w:pPr>
              <w:numPr>
                <w:ilvl w:val="0"/>
                <w:numId w:val="6"/>
              </w:numPr>
              <w:spacing w:after="200" w:line="276" w:lineRule="auto"/>
              <w:ind w:left="360"/>
              <w:rPr>
                <w:sz w:val="22"/>
                <w:szCs w:val="22"/>
              </w:rPr>
            </w:pPr>
            <w:r w:rsidRPr="00EC6470">
              <w:rPr>
                <w:sz w:val="22"/>
                <w:szCs w:val="22"/>
              </w:rPr>
              <w:t xml:space="preserve">URLs, catalogs and student handbooks, and other public locations of any alternative institutional website documenting required disclosures </w:t>
            </w:r>
            <w:r w:rsidR="00C966D5">
              <w:rPr>
                <w:sz w:val="22"/>
                <w:szCs w:val="22"/>
              </w:rPr>
              <w:t xml:space="preserve">of graduation, completion, licensure pass rate and other data required by </w:t>
            </w:r>
            <w:r w:rsidR="00C966D5" w:rsidRPr="00923E5C">
              <w:rPr>
                <w:i/>
                <w:sz w:val="22"/>
                <w:szCs w:val="22"/>
              </w:rPr>
              <w:t>Student Right to Know</w:t>
            </w:r>
            <w:r w:rsidR="00923E5C">
              <w:rPr>
                <w:i/>
                <w:sz w:val="22"/>
                <w:szCs w:val="22"/>
              </w:rPr>
              <w:t>*</w:t>
            </w:r>
            <w:r w:rsidR="00C966D5">
              <w:rPr>
                <w:sz w:val="22"/>
                <w:szCs w:val="22"/>
              </w:rPr>
              <w:t xml:space="preserve">, </w:t>
            </w:r>
            <w:r w:rsidRPr="00EC6470">
              <w:rPr>
                <w:sz w:val="22"/>
                <w:szCs w:val="22"/>
              </w:rPr>
              <w:t>as well as polic</w:t>
            </w:r>
            <w:r w:rsidR="0042172D">
              <w:rPr>
                <w:sz w:val="22"/>
                <w:szCs w:val="22"/>
              </w:rPr>
              <w:t>i</w:t>
            </w:r>
            <w:r w:rsidRPr="00EC6470">
              <w:rPr>
                <w:sz w:val="22"/>
                <w:szCs w:val="22"/>
              </w:rPr>
              <w:t xml:space="preserve">es on </w:t>
            </w:r>
            <w:r w:rsidR="00EB5AC0">
              <w:rPr>
                <w:sz w:val="22"/>
                <w:szCs w:val="22"/>
              </w:rPr>
              <w:t>S</w:t>
            </w:r>
            <w:r w:rsidR="00393599">
              <w:rPr>
                <w:sz w:val="22"/>
                <w:szCs w:val="22"/>
              </w:rPr>
              <w:t>atisfactory</w:t>
            </w:r>
            <w:r w:rsidR="00CC3876">
              <w:rPr>
                <w:sz w:val="22"/>
                <w:szCs w:val="22"/>
              </w:rPr>
              <w:t xml:space="preserve"> </w:t>
            </w:r>
            <w:r w:rsidR="00EB5AC0">
              <w:rPr>
                <w:sz w:val="22"/>
                <w:szCs w:val="22"/>
              </w:rPr>
              <w:t>A</w:t>
            </w:r>
            <w:r w:rsidR="004075EC">
              <w:rPr>
                <w:sz w:val="22"/>
                <w:szCs w:val="22"/>
              </w:rPr>
              <w:t xml:space="preserve">cademic </w:t>
            </w:r>
            <w:r w:rsidR="00EB5AC0">
              <w:rPr>
                <w:sz w:val="22"/>
                <w:szCs w:val="22"/>
              </w:rPr>
              <w:t>P</w:t>
            </w:r>
            <w:r w:rsidR="004075EC">
              <w:rPr>
                <w:sz w:val="22"/>
                <w:szCs w:val="22"/>
              </w:rPr>
              <w:t>rogress (SAP)</w:t>
            </w:r>
            <w:r w:rsidRPr="00EC6470">
              <w:rPr>
                <w:sz w:val="22"/>
                <w:szCs w:val="22"/>
              </w:rPr>
              <w:t xml:space="preserve">, </w:t>
            </w:r>
            <w:r w:rsidR="00C91F4B">
              <w:rPr>
                <w:sz w:val="22"/>
                <w:szCs w:val="22"/>
              </w:rPr>
              <w:t xml:space="preserve">refund, </w:t>
            </w:r>
            <w:r w:rsidRPr="00EC6470">
              <w:rPr>
                <w:sz w:val="22"/>
                <w:szCs w:val="22"/>
              </w:rPr>
              <w:t>withdrawal, leave of absence, and attendance</w:t>
            </w:r>
          </w:p>
        </w:tc>
        <w:tc>
          <w:tcPr>
            <w:tcW w:w="5033" w:type="dxa"/>
            <w:shd w:val="clear" w:color="auto" w:fill="auto"/>
          </w:tcPr>
          <w:p w14:paraId="367FB5FF" w14:textId="77777777" w:rsidR="007C6B29" w:rsidRPr="00EC6470" w:rsidRDefault="007C6B29" w:rsidP="00EC6470">
            <w:pPr>
              <w:spacing w:after="200" w:line="276" w:lineRule="auto"/>
              <w:rPr>
                <w:sz w:val="22"/>
                <w:szCs w:val="22"/>
              </w:rPr>
            </w:pPr>
          </w:p>
        </w:tc>
      </w:tr>
      <w:tr w:rsidR="0055059E" w:rsidRPr="00EC6470" w14:paraId="55C480FC" w14:textId="77777777" w:rsidTr="001A2E3A">
        <w:trPr>
          <w:trHeight w:val="2429"/>
        </w:trPr>
        <w:tc>
          <w:tcPr>
            <w:tcW w:w="4682" w:type="dxa"/>
            <w:shd w:val="clear" w:color="auto" w:fill="auto"/>
          </w:tcPr>
          <w:p w14:paraId="2D205BBF" w14:textId="4B9FC73E" w:rsidR="0055059E" w:rsidRPr="00EC6470" w:rsidRDefault="00547A7F" w:rsidP="0061328F">
            <w:pPr>
              <w:numPr>
                <w:ilvl w:val="0"/>
                <w:numId w:val="6"/>
              </w:numPr>
              <w:spacing w:after="200" w:line="276" w:lineRule="auto"/>
              <w:ind w:left="360"/>
              <w:rPr>
                <w:sz w:val="22"/>
                <w:szCs w:val="22"/>
              </w:rPr>
            </w:pPr>
            <w:r>
              <w:rPr>
                <w:sz w:val="22"/>
                <w:szCs w:val="22"/>
              </w:rPr>
              <w:t xml:space="preserve">URLs, catalogs and student handbooks, and other public locations of any alternative institutional website documenting disclosure of program completion eligibility </w:t>
            </w:r>
            <w:r w:rsidR="000072DA">
              <w:rPr>
                <w:sz w:val="22"/>
                <w:szCs w:val="22"/>
              </w:rPr>
              <w:t>to meet State licensure requirements including States for which the curriculum meets and does not meet State eligibility requirements, and for which eligibility has not been determined</w:t>
            </w:r>
          </w:p>
        </w:tc>
        <w:tc>
          <w:tcPr>
            <w:tcW w:w="5033" w:type="dxa"/>
            <w:shd w:val="clear" w:color="auto" w:fill="auto"/>
          </w:tcPr>
          <w:p w14:paraId="4D6C7B56" w14:textId="77777777" w:rsidR="0055059E" w:rsidRPr="00EC6470" w:rsidRDefault="0055059E" w:rsidP="00EC6470">
            <w:pPr>
              <w:spacing w:after="200" w:line="276" w:lineRule="auto"/>
              <w:rPr>
                <w:sz w:val="22"/>
                <w:szCs w:val="22"/>
              </w:rPr>
            </w:pPr>
          </w:p>
        </w:tc>
      </w:tr>
      <w:tr w:rsidR="007C6B29" w:rsidRPr="00EC6470" w14:paraId="367FB608" w14:textId="77777777" w:rsidTr="001A2E3A">
        <w:trPr>
          <w:trHeight w:val="1970"/>
        </w:trPr>
        <w:tc>
          <w:tcPr>
            <w:tcW w:w="4682" w:type="dxa"/>
            <w:shd w:val="clear" w:color="auto" w:fill="auto"/>
          </w:tcPr>
          <w:p w14:paraId="367FB606" w14:textId="27DE0E81" w:rsidR="007C6B29" w:rsidRPr="0061328F" w:rsidRDefault="007C6B29" w:rsidP="00891059">
            <w:pPr>
              <w:numPr>
                <w:ilvl w:val="0"/>
                <w:numId w:val="6"/>
              </w:numPr>
              <w:spacing w:after="200" w:line="276" w:lineRule="auto"/>
              <w:ind w:left="360"/>
              <w:rPr>
                <w:sz w:val="22"/>
                <w:szCs w:val="22"/>
              </w:rPr>
            </w:pPr>
            <w:r w:rsidRPr="00EC6470">
              <w:rPr>
                <w:sz w:val="22"/>
                <w:szCs w:val="22"/>
              </w:rPr>
              <w:t xml:space="preserve">Documents and URLs </w:t>
            </w:r>
            <w:r w:rsidR="00D67687">
              <w:rPr>
                <w:sz w:val="22"/>
                <w:szCs w:val="22"/>
              </w:rPr>
              <w:t xml:space="preserve">for clear and accurate </w:t>
            </w:r>
            <w:r w:rsidR="004B0410">
              <w:rPr>
                <w:sz w:val="22"/>
                <w:szCs w:val="22"/>
              </w:rPr>
              <w:t xml:space="preserve">information wherever accreditation is referenced available to </w:t>
            </w:r>
            <w:r w:rsidRPr="00EC6470">
              <w:rPr>
                <w:sz w:val="22"/>
                <w:szCs w:val="22"/>
              </w:rPr>
              <w:t xml:space="preserve">current and prospective students that show the accreditation </w:t>
            </w:r>
            <w:r w:rsidR="004B0410">
              <w:rPr>
                <w:sz w:val="22"/>
                <w:szCs w:val="22"/>
              </w:rPr>
              <w:t xml:space="preserve">phase and accreditation </w:t>
            </w:r>
            <w:r w:rsidRPr="00EC6470">
              <w:rPr>
                <w:sz w:val="22"/>
                <w:szCs w:val="22"/>
              </w:rPr>
              <w:t xml:space="preserve">status with the </w:t>
            </w:r>
            <w:r w:rsidR="001A10CE">
              <w:rPr>
                <w:sz w:val="22"/>
                <w:szCs w:val="22"/>
              </w:rPr>
              <w:t xml:space="preserve">Middle States </w:t>
            </w:r>
            <w:r w:rsidRPr="00EC6470">
              <w:rPr>
                <w:sz w:val="22"/>
                <w:szCs w:val="22"/>
              </w:rPr>
              <w:t>Commission</w:t>
            </w:r>
            <w:r w:rsidR="001A10CE">
              <w:rPr>
                <w:sz w:val="22"/>
                <w:szCs w:val="22"/>
              </w:rPr>
              <w:t xml:space="preserve"> on Higher Education as well as the </w:t>
            </w:r>
            <w:r w:rsidR="00B17AF4">
              <w:rPr>
                <w:sz w:val="22"/>
                <w:szCs w:val="22"/>
              </w:rPr>
              <w:t>contact information</w:t>
            </w:r>
            <w:r w:rsidRPr="00EC6470">
              <w:rPr>
                <w:sz w:val="22"/>
                <w:szCs w:val="22"/>
              </w:rPr>
              <w:t xml:space="preserve"> </w:t>
            </w:r>
            <w:r w:rsidR="001A10CE">
              <w:rPr>
                <w:sz w:val="22"/>
                <w:szCs w:val="22"/>
              </w:rPr>
              <w:t>for the Commission</w:t>
            </w:r>
          </w:p>
        </w:tc>
        <w:tc>
          <w:tcPr>
            <w:tcW w:w="5033" w:type="dxa"/>
            <w:shd w:val="clear" w:color="auto" w:fill="auto"/>
          </w:tcPr>
          <w:p w14:paraId="367FB607" w14:textId="77777777" w:rsidR="007C6B29" w:rsidRPr="00EC6470" w:rsidRDefault="007C6B29" w:rsidP="00EC6470">
            <w:pPr>
              <w:spacing w:after="200" w:line="276" w:lineRule="auto"/>
              <w:rPr>
                <w:sz w:val="22"/>
                <w:szCs w:val="22"/>
              </w:rPr>
            </w:pPr>
          </w:p>
        </w:tc>
      </w:tr>
      <w:tr w:rsidR="000973FB" w:rsidRPr="00EC6470" w14:paraId="2F2DE064" w14:textId="77777777" w:rsidTr="00265AAB">
        <w:trPr>
          <w:trHeight w:val="1259"/>
        </w:trPr>
        <w:tc>
          <w:tcPr>
            <w:tcW w:w="4682" w:type="dxa"/>
            <w:shd w:val="clear" w:color="auto" w:fill="auto"/>
          </w:tcPr>
          <w:p w14:paraId="7A587EAF" w14:textId="4A56F9AB" w:rsidR="000973FB" w:rsidRPr="00EC6470" w:rsidRDefault="00765332" w:rsidP="00891059">
            <w:pPr>
              <w:pStyle w:val="ListParagraph"/>
              <w:numPr>
                <w:ilvl w:val="0"/>
                <w:numId w:val="6"/>
              </w:numPr>
              <w:spacing w:line="276" w:lineRule="auto"/>
              <w:ind w:left="342" w:hanging="342"/>
              <w:rPr>
                <w:sz w:val="22"/>
                <w:szCs w:val="22"/>
              </w:rPr>
            </w:pPr>
            <w:r>
              <w:rPr>
                <w:sz w:val="22"/>
                <w:szCs w:val="22"/>
              </w:rPr>
              <w:t>P</w:t>
            </w:r>
            <w:r w:rsidRPr="00765332">
              <w:rPr>
                <w:sz w:val="22"/>
                <w:szCs w:val="22"/>
              </w:rPr>
              <w:t xml:space="preserve">rovide an explanation for how the institution verifies that the posted student outcomes data are accurate </w:t>
            </w:r>
          </w:p>
        </w:tc>
        <w:tc>
          <w:tcPr>
            <w:tcW w:w="5033" w:type="dxa"/>
            <w:shd w:val="clear" w:color="auto" w:fill="auto"/>
          </w:tcPr>
          <w:p w14:paraId="3000F118" w14:textId="77777777" w:rsidR="000973FB" w:rsidRPr="00EC6470" w:rsidRDefault="000973FB" w:rsidP="00EC6470">
            <w:pPr>
              <w:spacing w:after="200" w:line="276" w:lineRule="auto"/>
              <w:rPr>
                <w:sz w:val="22"/>
                <w:szCs w:val="22"/>
              </w:rPr>
            </w:pPr>
          </w:p>
        </w:tc>
      </w:tr>
    </w:tbl>
    <w:p w14:paraId="470A3C05" w14:textId="249A7823" w:rsidR="000018DD" w:rsidRPr="005F0C75" w:rsidRDefault="00290CDD" w:rsidP="000018DD">
      <w:pPr>
        <w:spacing w:after="200" w:line="276" w:lineRule="auto"/>
        <w:rPr>
          <w:i/>
          <w:sz w:val="20"/>
          <w:szCs w:val="20"/>
        </w:rPr>
      </w:pPr>
      <w:r w:rsidRPr="005F0C75">
        <w:rPr>
          <w:i/>
          <w:sz w:val="20"/>
          <w:szCs w:val="20"/>
        </w:rPr>
        <w:t xml:space="preserve">*Many institutions create a single portal page on the institution’s web site that provides hyperlinks to disclosure information (Consumer Information Page, Student Right to Know, HEOA, Fast Facts, </w:t>
      </w:r>
      <w:proofErr w:type="gramStart"/>
      <w:r w:rsidRPr="005F0C75">
        <w:rPr>
          <w:i/>
          <w:sz w:val="20"/>
          <w:szCs w:val="20"/>
        </w:rPr>
        <w:t>At A Glance</w:t>
      </w:r>
      <w:proofErr w:type="gramEnd"/>
      <w:r w:rsidRPr="005F0C75">
        <w:rPr>
          <w:i/>
          <w:sz w:val="20"/>
          <w:szCs w:val="20"/>
        </w:rPr>
        <w:t>, etc.).  This is the recommended approach as it facilitates the review by the Commission</w:t>
      </w:r>
      <w:r w:rsidR="008176BB" w:rsidRPr="005F0C75">
        <w:rPr>
          <w:i/>
          <w:sz w:val="20"/>
          <w:szCs w:val="20"/>
        </w:rPr>
        <w:t xml:space="preserve"> since</w:t>
      </w:r>
      <w:r w:rsidRPr="005F0C75">
        <w:rPr>
          <w:i/>
          <w:sz w:val="20"/>
          <w:szCs w:val="20"/>
        </w:rPr>
        <w:t xml:space="preserve"> it consolidates the information in one place and meets multiple accountability requirements at one time.</w:t>
      </w:r>
    </w:p>
    <w:p w14:paraId="66471EED" w14:textId="17536B61" w:rsidR="0096613F" w:rsidRDefault="0096613F" w:rsidP="0096613F">
      <w:pPr>
        <w:rPr>
          <w:b/>
          <w:sz w:val="22"/>
          <w:szCs w:val="22"/>
          <w:u w:val="single"/>
        </w:rPr>
      </w:pPr>
      <w:r w:rsidRPr="000C7791">
        <w:rPr>
          <w:b/>
          <w:noProof/>
          <w:sz w:val="22"/>
          <w:szCs w:val="22"/>
          <w:u w:val="single"/>
        </w:rPr>
        <mc:AlternateContent>
          <mc:Choice Requires="wps">
            <w:drawing>
              <wp:anchor distT="45720" distB="45720" distL="114300" distR="114300" simplePos="0" relativeHeight="251658248" behindDoc="0" locked="0" layoutInCell="1" allowOverlap="1" wp14:anchorId="517A5415" wp14:editId="5112C4F7">
                <wp:simplePos x="0" y="0"/>
                <wp:positionH relativeFrom="column">
                  <wp:posOffset>19050</wp:posOffset>
                </wp:positionH>
                <wp:positionV relativeFrom="paragraph">
                  <wp:posOffset>211455</wp:posOffset>
                </wp:positionV>
                <wp:extent cx="6149340" cy="991870"/>
                <wp:effectExtent l="0" t="0" r="2286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991870"/>
                        </a:xfrm>
                        <a:prstGeom prst="rect">
                          <a:avLst/>
                        </a:prstGeom>
                        <a:solidFill>
                          <a:srgbClr val="FFFFFF"/>
                        </a:solidFill>
                        <a:ln w="9525">
                          <a:solidFill>
                            <a:srgbClr val="000000"/>
                          </a:solidFill>
                          <a:miter lim="800000"/>
                          <a:headEnd/>
                          <a:tailEnd/>
                        </a:ln>
                      </wps:spPr>
                      <wps:txbx>
                        <w:txbxContent>
                          <w:p w14:paraId="017FED5F" w14:textId="77777777" w:rsidR="0096613F" w:rsidRPr="0061251B" w:rsidRDefault="0096613F" w:rsidP="0096613F">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A5415" id="_x0000_s1031" type="#_x0000_t202" style="position:absolute;margin-left:1.5pt;margin-top:16.65pt;width:484.2pt;height:78.1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">
                <v:textbox>
                  <w:txbxContent>
                    <w:p w14:paraId="017FED5F" w14:textId="77777777" w:rsidR="0096613F" w:rsidRPr="0061251B" w:rsidRDefault="0096613F" w:rsidP="0096613F">
                      <w:pPr>
                        <w:rPr>
                          <w:iCs/>
                        </w:rPr>
                      </w:pPr>
                    </w:p>
                  </w:txbxContent>
                </v:textbox>
                <w10:wrap type="square"/>
              </v:shape>
            </w:pict>
          </mc:Fallback>
        </mc:AlternateContent>
      </w:r>
      <w:r>
        <w:rPr>
          <w:b/>
          <w:sz w:val="22"/>
          <w:szCs w:val="22"/>
          <w:u w:val="single"/>
        </w:rPr>
        <w:t xml:space="preserve">Explanation if </w:t>
      </w:r>
      <w:r w:rsidR="004C6A2A">
        <w:rPr>
          <w:b/>
          <w:sz w:val="22"/>
          <w:szCs w:val="22"/>
          <w:u w:val="single"/>
        </w:rPr>
        <w:t xml:space="preserve">a </w:t>
      </w:r>
      <w:r>
        <w:rPr>
          <w:b/>
          <w:sz w:val="22"/>
          <w:szCs w:val="22"/>
          <w:u w:val="single"/>
        </w:rPr>
        <w:t>compliance requirement is not relevant for your institution:</w:t>
      </w:r>
    </w:p>
    <w:p w14:paraId="367FB60B" w14:textId="5388849C" w:rsidR="007C6B29" w:rsidRPr="00F72D2A" w:rsidRDefault="004F34B7" w:rsidP="003668E2">
      <w:pPr>
        <w:rPr>
          <w:b/>
          <w:sz w:val="28"/>
          <w:szCs w:val="28"/>
          <w:u w:val="single"/>
        </w:rPr>
      </w:pPr>
      <w:r>
        <w:rPr>
          <w:sz w:val="22"/>
          <w:szCs w:val="22"/>
        </w:rPr>
        <w:br w:type="page"/>
      </w:r>
      <w:r w:rsidR="007C6B29" w:rsidRPr="00F72D2A">
        <w:rPr>
          <w:b/>
          <w:sz w:val="28"/>
          <w:szCs w:val="28"/>
          <w:u w:val="single"/>
        </w:rPr>
        <w:lastRenderedPageBreak/>
        <w:t>6. Standing with State and Other Accrediting Agencies</w:t>
      </w:r>
    </w:p>
    <w:p w14:paraId="5306C670" w14:textId="77777777" w:rsidR="008D649F" w:rsidRPr="002441A5" w:rsidRDefault="008D649F" w:rsidP="002441A5">
      <w:pPr>
        <w:jc w:val="both"/>
        <w:rPr>
          <w:i/>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917"/>
      </w:tblGrid>
      <w:tr w:rsidR="007C6B29" w:rsidRPr="00EC6470" w14:paraId="367FB610" w14:textId="77777777" w:rsidTr="000113AA">
        <w:trPr>
          <w:trHeight w:val="305"/>
        </w:trPr>
        <w:tc>
          <w:tcPr>
            <w:tcW w:w="4798" w:type="dxa"/>
            <w:shd w:val="clear" w:color="auto" w:fill="auto"/>
          </w:tcPr>
          <w:p w14:paraId="367FB60E" w14:textId="77777777" w:rsidR="007C6B29" w:rsidRPr="00EC6470" w:rsidRDefault="007C6B29" w:rsidP="00EC6470">
            <w:pPr>
              <w:spacing w:after="200" w:line="276" w:lineRule="auto"/>
              <w:rPr>
                <w:sz w:val="22"/>
                <w:szCs w:val="22"/>
              </w:rPr>
            </w:pPr>
          </w:p>
        </w:tc>
        <w:tc>
          <w:tcPr>
            <w:tcW w:w="4917" w:type="dxa"/>
            <w:shd w:val="clear" w:color="auto" w:fill="auto"/>
          </w:tcPr>
          <w:p w14:paraId="367FB60F" w14:textId="78D7D63E" w:rsidR="007C6B29" w:rsidRPr="00EC6470" w:rsidRDefault="00E36333" w:rsidP="00EC6470">
            <w:pPr>
              <w:spacing w:after="200" w:line="276" w:lineRule="auto"/>
              <w:rPr>
                <w:sz w:val="22"/>
                <w:szCs w:val="22"/>
              </w:rPr>
            </w:pPr>
            <w:r>
              <w:rPr>
                <w:b/>
                <w:sz w:val="22"/>
                <w:szCs w:val="22"/>
                <w:u w:val="single"/>
              </w:rPr>
              <w:t xml:space="preserve">List of </w:t>
            </w:r>
            <w:r w:rsidRPr="00E36333">
              <w:rPr>
                <w:b/>
                <w:sz w:val="22"/>
                <w:szCs w:val="22"/>
                <w:u w:val="single"/>
              </w:rPr>
              <w:t xml:space="preserve">Evidence to Demonstrate Compliance: </w:t>
            </w:r>
          </w:p>
        </w:tc>
      </w:tr>
      <w:tr w:rsidR="007C6B29" w:rsidRPr="00EC6470" w14:paraId="367FB615" w14:textId="77777777" w:rsidTr="001A10CE">
        <w:trPr>
          <w:trHeight w:val="1961"/>
        </w:trPr>
        <w:tc>
          <w:tcPr>
            <w:tcW w:w="4798" w:type="dxa"/>
            <w:shd w:val="clear" w:color="auto" w:fill="auto"/>
          </w:tcPr>
          <w:p w14:paraId="367FB613" w14:textId="7B17316F" w:rsidR="007C6B29" w:rsidRPr="00EC6470" w:rsidRDefault="00C33E7F" w:rsidP="00891059">
            <w:pPr>
              <w:pStyle w:val="ListParagraph"/>
              <w:numPr>
                <w:ilvl w:val="0"/>
                <w:numId w:val="9"/>
              </w:numPr>
              <w:spacing w:line="276" w:lineRule="auto"/>
              <w:ind w:left="330"/>
            </w:pPr>
            <w:r w:rsidRPr="00C33E7F">
              <w:rPr>
                <w:sz w:val="22"/>
                <w:szCs w:val="22"/>
              </w:rPr>
              <w:t>Names of other accreditors, program(s) it accredits, and year of next review</w:t>
            </w:r>
          </w:p>
        </w:tc>
        <w:tc>
          <w:tcPr>
            <w:tcW w:w="4917" w:type="dxa"/>
            <w:shd w:val="clear" w:color="auto" w:fill="auto"/>
          </w:tcPr>
          <w:p w14:paraId="367FB614" w14:textId="77777777" w:rsidR="007C6B29" w:rsidRPr="00EC6470" w:rsidRDefault="007C6B29" w:rsidP="00EC6470">
            <w:pPr>
              <w:spacing w:after="200" w:line="276" w:lineRule="auto"/>
              <w:rPr>
                <w:sz w:val="22"/>
                <w:szCs w:val="22"/>
              </w:rPr>
            </w:pPr>
          </w:p>
        </w:tc>
      </w:tr>
      <w:tr w:rsidR="007C6B29" w:rsidRPr="00EC6470" w14:paraId="367FB619" w14:textId="77777777" w:rsidTr="000113AA">
        <w:trPr>
          <w:trHeight w:val="3765"/>
        </w:trPr>
        <w:tc>
          <w:tcPr>
            <w:tcW w:w="4798" w:type="dxa"/>
            <w:shd w:val="clear" w:color="auto" w:fill="auto"/>
          </w:tcPr>
          <w:p w14:paraId="367FB617" w14:textId="4D698807" w:rsidR="007C6B29" w:rsidRPr="00EC6470" w:rsidRDefault="00A30B5F" w:rsidP="00891059">
            <w:pPr>
              <w:pStyle w:val="ListParagraph"/>
              <w:numPr>
                <w:ilvl w:val="0"/>
                <w:numId w:val="9"/>
              </w:numPr>
              <w:spacing w:line="276" w:lineRule="auto"/>
              <w:ind w:left="330"/>
            </w:pPr>
            <w:r w:rsidRPr="00A30B5F">
              <w:rPr>
                <w:sz w:val="22"/>
                <w:szCs w:val="22"/>
              </w:rPr>
              <w:t xml:space="preserve">Documents and URLs available to current and prospective students that show the </w:t>
            </w:r>
            <w:r w:rsidR="002C47EE">
              <w:rPr>
                <w:sz w:val="22"/>
                <w:szCs w:val="22"/>
              </w:rPr>
              <w:t xml:space="preserve">most recent updated degree granting authority, charter, or license with an appropriate jurisdiction and the current accreditation status with other USDE recognized accrediting agencies </w:t>
            </w:r>
          </w:p>
        </w:tc>
        <w:tc>
          <w:tcPr>
            <w:tcW w:w="4917" w:type="dxa"/>
            <w:shd w:val="clear" w:color="auto" w:fill="auto"/>
          </w:tcPr>
          <w:p w14:paraId="367FB618" w14:textId="77777777" w:rsidR="007C6B29" w:rsidRPr="00EC6470" w:rsidRDefault="007C6B29" w:rsidP="00EC6470">
            <w:pPr>
              <w:spacing w:after="200" w:line="276" w:lineRule="auto"/>
              <w:rPr>
                <w:sz w:val="22"/>
                <w:szCs w:val="22"/>
              </w:rPr>
            </w:pPr>
          </w:p>
        </w:tc>
      </w:tr>
      <w:tr w:rsidR="006E542C" w:rsidRPr="00EC6470" w14:paraId="62426910" w14:textId="77777777" w:rsidTr="000113AA">
        <w:trPr>
          <w:trHeight w:val="3765"/>
        </w:trPr>
        <w:tc>
          <w:tcPr>
            <w:tcW w:w="4798" w:type="dxa"/>
            <w:shd w:val="clear" w:color="auto" w:fill="auto"/>
          </w:tcPr>
          <w:p w14:paraId="374257EE" w14:textId="43D07572" w:rsidR="00D77CFC" w:rsidRPr="00D77CFC" w:rsidRDefault="00D77CFC" w:rsidP="00891059">
            <w:pPr>
              <w:pStyle w:val="ListParagraph"/>
              <w:numPr>
                <w:ilvl w:val="0"/>
                <w:numId w:val="9"/>
              </w:numPr>
              <w:spacing w:line="276" w:lineRule="auto"/>
              <w:ind w:left="330"/>
              <w:rPr>
                <w:sz w:val="22"/>
                <w:szCs w:val="22"/>
              </w:rPr>
            </w:pPr>
            <w:r w:rsidRPr="00D77CFC">
              <w:rPr>
                <w:sz w:val="22"/>
                <w:szCs w:val="22"/>
              </w:rPr>
              <w:t>Report from State or other accreditor if institution has been found noncompliant (including institutional response) within the last five years</w:t>
            </w:r>
          </w:p>
          <w:p w14:paraId="43C877B4" w14:textId="77777777" w:rsidR="006E542C" w:rsidRPr="00D77CFC" w:rsidRDefault="006E542C" w:rsidP="00D77CFC">
            <w:pPr>
              <w:ind w:left="360"/>
              <w:rPr>
                <w:sz w:val="22"/>
                <w:szCs w:val="22"/>
              </w:rPr>
            </w:pPr>
          </w:p>
        </w:tc>
        <w:tc>
          <w:tcPr>
            <w:tcW w:w="4917" w:type="dxa"/>
            <w:shd w:val="clear" w:color="auto" w:fill="auto"/>
          </w:tcPr>
          <w:p w14:paraId="7CA50875" w14:textId="77777777" w:rsidR="006E542C" w:rsidRPr="00EC6470" w:rsidRDefault="006E542C" w:rsidP="00EC6470">
            <w:pPr>
              <w:spacing w:after="200" w:line="276" w:lineRule="auto"/>
              <w:rPr>
                <w:sz w:val="22"/>
                <w:szCs w:val="22"/>
              </w:rPr>
            </w:pPr>
          </w:p>
        </w:tc>
      </w:tr>
    </w:tbl>
    <w:p w14:paraId="367FB61A" w14:textId="77777777" w:rsidR="007C6B29" w:rsidRPr="00082706" w:rsidRDefault="007C6B29" w:rsidP="007C6B29">
      <w:pPr>
        <w:spacing w:after="200" w:line="276" w:lineRule="auto"/>
        <w:rPr>
          <w:sz w:val="22"/>
          <w:szCs w:val="22"/>
        </w:rPr>
      </w:pPr>
    </w:p>
    <w:p w14:paraId="042062A9" w14:textId="39DD93E1" w:rsidR="00A0548D" w:rsidRDefault="00A0548D" w:rsidP="00A0548D">
      <w:pPr>
        <w:rPr>
          <w:b/>
          <w:sz w:val="22"/>
          <w:szCs w:val="22"/>
          <w:u w:val="single"/>
        </w:rPr>
      </w:pPr>
      <w:r w:rsidRPr="000C7791">
        <w:rPr>
          <w:b/>
          <w:noProof/>
          <w:sz w:val="22"/>
          <w:szCs w:val="22"/>
          <w:u w:val="single"/>
        </w:rPr>
        <mc:AlternateContent>
          <mc:Choice Requires="wps">
            <w:drawing>
              <wp:anchor distT="45720" distB="45720" distL="114300" distR="114300" simplePos="0" relativeHeight="251658249" behindDoc="0" locked="0" layoutInCell="1" allowOverlap="1" wp14:anchorId="6975A164" wp14:editId="78899E18">
                <wp:simplePos x="0" y="0"/>
                <wp:positionH relativeFrom="column">
                  <wp:posOffset>19050</wp:posOffset>
                </wp:positionH>
                <wp:positionV relativeFrom="paragraph">
                  <wp:posOffset>257810</wp:posOffset>
                </wp:positionV>
                <wp:extent cx="6222365" cy="1167130"/>
                <wp:effectExtent l="0" t="0" r="2603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167130"/>
                        </a:xfrm>
                        <a:prstGeom prst="rect">
                          <a:avLst/>
                        </a:prstGeom>
                        <a:solidFill>
                          <a:srgbClr val="FFFFFF"/>
                        </a:solidFill>
                        <a:ln w="9525">
                          <a:solidFill>
                            <a:srgbClr val="000000"/>
                          </a:solidFill>
                          <a:miter lim="800000"/>
                          <a:headEnd/>
                          <a:tailEnd/>
                        </a:ln>
                      </wps:spPr>
                      <wps:txbx>
                        <w:txbxContent>
                          <w:p w14:paraId="683BF05A" w14:textId="77777777" w:rsidR="00A0548D" w:rsidRPr="0061251B" w:rsidRDefault="00A0548D" w:rsidP="00A0548D">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A164" id="_x0000_s1032" type="#_x0000_t202" style="position:absolute;margin-left:1.5pt;margin-top:20.3pt;width:489.95pt;height:91.9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">
                <v:textbox>
                  <w:txbxContent>
                    <w:p w14:paraId="683BF05A" w14:textId="77777777" w:rsidR="00A0548D" w:rsidRPr="0061251B" w:rsidRDefault="00A0548D" w:rsidP="00A0548D">
                      <w:pPr>
                        <w:rPr>
                          <w:iCs/>
                        </w:rPr>
                      </w:pPr>
                    </w:p>
                  </w:txbxContent>
                </v:textbox>
                <w10:wrap type="square"/>
              </v:shape>
            </w:pict>
          </mc:Fallback>
        </mc:AlternateContent>
      </w:r>
      <w:r>
        <w:rPr>
          <w:b/>
          <w:sz w:val="22"/>
          <w:szCs w:val="22"/>
          <w:u w:val="single"/>
        </w:rPr>
        <w:t xml:space="preserve">Explanation if </w:t>
      </w:r>
      <w:r w:rsidR="004C6A2A">
        <w:rPr>
          <w:b/>
          <w:sz w:val="22"/>
          <w:szCs w:val="22"/>
          <w:u w:val="single"/>
        </w:rPr>
        <w:t>a</w:t>
      </w:r>
      <w:r>
        <w:rPr>
          <w:b/>
          <w:sz w:val="22"/>
          <w:szCs w:val="22"/>
          <w:u w:val="single"/>
        </w:rPr>
        <w:t xml:space="preserve"> compliance requirement is not relevant for your institution:</w:t>
      </w:r>
    </w:p>
    <w:p w14:paraId="367FB61C" w14:textId="0B257B70" w:rsidR="007C6B29" w:rsidRPr="00956497" w:rsidRDefault="007C6B29" w:rsidP="007C6B29">
      <w:pPr>
        <w:spacing w:after="200" w:line="276" w:lineRule="auto"/>
        <w:rPr>
          <w:b/>
          <w:sz w:val="28"/>
          <w:szCs w:val="28"/>
          <w:u w:val="single"/>
        </w:rPr>
      </w:pPr>
      <w:r w:rsidRPr="00956497">
        <w:rPr>
          <w:b/>
          <w:sz w:val="28"/>
          <w:szCs w:val="28"/>
          <w:u w:val="single"/>
        </w:rPr>
        <w:lastRenderedPageBreak/>
        <w:t xml:space="preserve">7. </w:t>
      </w:r>
      <w:r w:rsidR="00E37996">
        <w:rPr>
          <w:b/>
          <w:sz w:val="28"/>
          <w:szCs w:val="28"/>
          <w:u w:val="single"/>
        </w:rPr>
        <w:t>Written</w:t>
      </w:r>
      <w:r w:rsidR="00E37996" w:rsidRPr="00956497">
        <w:rPr>
          <w:b/>
          <w:sz w:val="28"/>
          <w:szCs w:val="28"/>
          <w:u w:val="single"/>
        </w:rPr>
        <w:t xml:space="preserve"> </w:t>
      </w:r>
      <w:r w:rsidR="00A64336">
        <w:rPr>
          <w:b/>
          <w:sz w:val="28"/>
          <w:szCs w:val="28"/>
          <w:u w:val="single"/>
        </w:rPr>
        <w:t>Arrangements</w:t>
      </w:r>
    </w:p>
    <w:p w14:paraId="367FB61E" w14:textId="77777777" w:rsidR="00C65581" w:rsidRPr="00082706" w:rsidRDefault="00C65581" w:rsidP="007C6B29">
      <w:pPr>
        <w:jc w:val="both"/>
        <w:rPr>
          <w:i/>
          <w:sz w:val="22"/>
          <w:szCs w:val="22"/>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47"/>
      </w:tblGrid>
      <w:tr w:rsidR="00D17FC1" w:rsidRPr="00EC6470" w14:paraId="367FB621" w14:textId="77777777" w:rsidTr="00C65581">
        <w:trPr>
          <w:trHeight w:val="395"/>
        </w:trPr>
        <w:tc>
          <w:tcPr>
            <w:tcW w:w="4947" w:type="dxa"/>
            <w:shd w:val="clear" w:color="auto" w:fill="auto"/>
          </w:tcPr>
          <w:p w14:paraId="367FB61F" w14:textId="77777777" w:rsidR="00D17FC1" w:rsidRPr="00F66EBB" w:rsidRDefault="00D17FC1" w:rsidP="00EC6470">
            <w:pPr>
              <w:jc w:val="both"/>
              <w:rPr>
                <w:sz w:val="22"/>
                <w:szCs w:val="22"/>
              </w:rPr>
            </w:pPr>
          </w:p>
        </w:tc>
        <w:tc>
          <w:tcPr>
            <w:tcW w:w="4947" w:type="dxa"/>
            <w:shd w:val="clear" w:color="auto" w:fill="auto"/>
          </w:tcPr>
          <w:p w14:paraId="367FB620" w14:textId="6500A914" w:rsidR="00D17FC1" w:rsidRPr="002247F0" w:rsidRDefault="00177595" w:rsidP="00EC6470">
            <w:pPr>
              <w:jc w:val="both"/>
              <w:rPr>
                <w:b/>
                <w:sz w:val="22"/>
                <w:szCs w:val="22"/>
              </w:rPr>
            </w:pPr>
            <w:r w:rsidRPr="002247F0">
              <w:rPr>
                <w:b/>
                <w:sz w:val="22"/>
                <w:szCs w:val="22"/>
              </w:rPr>
              <w:t>Evidence to Demonstrate Compliance:</w:t>
            </w:r>
          </w:p>
        </w:tc>
      </w:tr>
      <w:tr w:rsidR="00D17FC1" w:rsidRPr="00EC6470" w14:paraId="367FB625" w14:textId="77777777" w:rsidTr="00C2127F">
        <w:trPr>
          <w:trHeight w:val="3428"/>
        </w:trPr>
        <w:tc>
          <w:tcPr>
            <w:tcW w:w="4947" w:type="dxa"/>
            <w:shd w:val="clear" w:color="auto" w:fill="auto"/>
          </w:tcPr>
          <w:p w14:paraId="367FB623" w14:textId="6EFF41EB" w:rsidR="00D17FC1" w:rsidRPr="00891059" w:rsidRDefault="00F66EBB" w:rsidP="00891059">
            <w:pPr>
              <w:pStyle w:val="ListParagraph"/>
              <w:numPr>
                <w:ilvl w:val="0"/>
                <w:numId w:val="8"/>
              </w:numPr>
              <w:spacing w:line="276" w:lineRule="auto"/>
              <w:ind w:left="432" w:hanging="432"/>
              <w:rPr>
                <w:sz w:val="22"/>
                <w:szCs w:val="22"/>
              </w:rPr>
            </w:pPr>
            <w:r w:rsidRPr="00891059">
              <w:rPr>
                <w:sz w:val="22"/>
                <w:szCs w:val="22"/>
              </w:rPr>
              <w:t xml:space="preserve">List of current </w:t>
            </w:r>
            <w:r w:rsidR="00E37996" w:rsidRPr="00891059">
              <w:rPr>
                <w:sz w:val="22"/>
                <w:szCs w:val="22"/>
              </w:rPr>
              <w:t xml:space="preserve">written </w:t>
            </w:r>
            <w:r w:rsidRPr="00891059">
              <w:rPr>
                <w:sz w:val="22"/>
                <w:szCs w:val="22"/>
              </w:rPr>
              <w:t xml:space="preserve">agreements, including </w:t>
            </w:r>
            <w:r w:rsidR="00CE300F">
              <w:rPr>
                <w:sz w:val="22"/>
                <w:szCs w:val="22"/>
              </w:rPr>
              <w:t xml:space="preserve">the </w:t>
            </w:r>
            <w:r w:rsidRPr="00891059">
              <w:rPr>
                <w:sz w:val="22"/>
                <w:szCs w:val="22"/>
              </w:rPr>
              <w:t>name of third-party and educational program(s) involved, and date of Commission approval</w:t>
            </w:r>
          </w:p>
        </w:tc>
        <w:tc>
          <w:tcPr>
            <w:tcW w:w="4947" w:type="dxa"/>
            <w:shd w:val="clear" w:color="auto" w:fill="auto"/>
          </w:tcPr>
          <w:p w14:paraId="367FB624" w14:textId="77777777" w:rsidR="00D17FC1" w:rsidRPr="0061251B" w:rsidRDefault="00D17FC1" w:rsidP="00EC6470">
            <w:pPr>
              <w:jc w:val="both"/>
              <w:rPr>
                <w:iCs/>
                <w:sz w:val="22"/>
                <w:szCs w:val="22"/>
              </w:rPr>
            </w:pPr>
          </w:p>
        </w:tc>
      </w:tr>
      <w:tr w:rsidR="00987322" w:rsidRPr="00EC6470" w14:paraId="4959049C" w14:textId="77777777" w:rsidTr="00C2127F">
        <w:trPr>
          <w:trHeight w:val="4400"/>
        </w:trPr>
        <w:tc>
          <w:tcPr>
            <w:tcW w:w="4947" w:type="dxa"/>
            <w:shd w:val="clear" w:color="auto" w:fill="auto"/>
          </w:tcPr>
          <w:p w14:paraId="403504A0" w14:textId="37DF57C2" w:rsidR="00D81D25" w:rsidRPr="00385B01" w:rsidRDefault="00D81D25" w:rsidP="00385B01">
            <w:pPr>
              <w:pStyle w:val="ListParagraph"/>
              <w:numPr>
                <w:ilvl w:val="0"/>
                <w:numId w:val="8"/>
              </w:numPr>
              <w:spacing w:line="276" w:lineRule="auto"/>
              <w:ind w:left="432" w:hanging="432"/>
              <w:rPr>
                <w:sz w:val="22"/>
                <w:szCs w:val="22"/>
              </w:rPr>
            </w:pPr>
            <w:r w:rsidRPr="00891059">
              <w:rPr>
                <w:sz w:val="22"/>
                <w:szCs w:val="22"/>
              </w:rPr>
              <w:t xml:space="preserve">Documents and/or URLs available to current and prospective students that describe written arrangements </w:t>
            </w:r>
            <w:r w:rsidR="000E5AA5" w:rsidRPr="00891059">
              <w:rPr>
                <w:sz w:val="22"/>
                <w:szCs w:val="22"/>
              </w:rPr>
              <w:t xml:space="preserve">including: </w:t>
            </w:r>
            <w:r w:rsidR="000E5AA5" w:rsidRPr="00385B01">
              <w:rPr>
                <w:sz w:val="22"/>
                <w:szCs w:val="22"/>
              </w:rPr>
              <w:t xml:space="preserve">the name of the educational program(s) involved; the portion of the educational program not provided by the institution; the name and location of the other </w:t>
            </w:r>
            <w:r w:rsidR="009D182D" w:rsidRPr="00385B01">
              <w:rPr>
                <w:sz w:val="22"/>
                <w:szCs w:val="22"/>
              </w:rPr>
              <w:t xml:space="preserve">unaccredited or ineligible </w:t>
            </w:r>
            <w:proofErr w:type="gramStart"/>
            <w:r w:rsidR="009D182D" w:rsidRPr="00385B01">
              <w:rPr>
                <w:sz w:val="22"/>
                <w:szCs w:val="22"/>
              </w:rPr>
              <w:t>third party</w:t>
            </w:r>
            <w:proofErr w:type="gramEnd"/>
            <w:r w:rsidR="000E5AA5" w:rsidRPr="00385B01">
              <w:rPr>
                <w:sz w:val="22"/>
                <w:szCs w:val="22"/>
              </w:rPr>
              <w:t xml:space="preserve"> providers; and the method of delivery and estimated additional costs of that portion of the program </w:t>
            </w:r>
          </w:p>
          <w:p w14:paraId="44788CA6" w14:textId="77777777" w:rsidR="00987322" w:rsidRPr="00891059" w:rsidRDefault="00987322" w:rsidP="005207FD">
            <w:pPr>
              <w:pStyle w:val="ListParagraph"/>
              <w:ind w:left="432" w:hanging="432"/>
              <w:rPr>
                <w:sz w:val="22"/>
                <w:szCs w:val="22"/>
              </w:rPr>
            </w:pPr>
          </w:p>
        </w:tc>
        <w:tc>
          <w:tcPr>
            <w:tcW w:w="4947" w:type="dxa"/>
            <w:shd w:val="clear" w:color="auto" w:fill="auto"/>
          </w:tcPr>
          <w:p w14:paraId="5FB8A32E" w14:textId="77777777" w:rsidR="00987322" w:rsidRPr="0061251B" w:rsidRDefault="00987322" w:rsidP="00EC6470">
            <w:pPr>
              <w:jc w:val="both"/>
              <w:rPr>
                <w:iCs/>
                <w:sz w:val="22"/>
                <w:szCs w:val="22"/>
              </w:rPr>
            </w:pPr>
          </w:p>
        </w:tc>
      </w:tr>
    </w:tbl>
    <w:p w14:paraId="367FB62A" w14:textId="77777777" w:rsidR="00D17FC1" w:rsidRPr="00082706" w:rsidRDefault="00D17FC1" w:rsidP="007C6B29">
      <w:pPr>
        <w:jc w:val="both"/>
        <w:rPr>
          <w:i/>
          <w:sz w:val="22"/>
          <w:szCs w:val="22"/>
        </w:rPr>
      </w:pPr>
    </w:p>
    <w:p w14:paraId="3E4EBDEA" w14:textId="13A63360" w:rsidR="00AE22E1" w:rsidRDefault="00AE22E1" w:rsidP="00AE22E1">
      <w:pPr>
        <w:rPr>
          <w:b/>
          <w:sz w:val="22"/>
          <w:szCs w:val="22"/>
          <w:u w:val="single"/>
        </w:rPr>
      </w:pPr>
      <w:r w:rsidRPr="000C7791">
        <w:rPr>
          <w:b/>
          <w:noProof/>
          <w:sz w:val="22"/>
          <w:szCs w:val="22"/>
          <w:u w:val="single"/>
        </w:rPr>
        <mc:AlternateContent>
          <mc:Choice Requires="wps">
            <w:drawing>
              <wp:anchor distT="45720" distB="45720" distL="114300" distR="114300" simplePos="0" relativeHeight="251658250" behindDoc="0" locked="0" layoutInCell="1" allowOverlap="1" wp14:anchorId="6DD899C4" wp14:editId="5FC86D88">
                <wp:simplePos x="0" y="0"/>
                <wp:positionH relativeFrom="column">
                  <wp:posOffset>23495</wp:posOffset>
                </wp:positionH>
                <wp:positionV relativeFrom="paragraph">
                  <wp:posOffset>262255</wp:posOffset>
                </wp:positionV>
                <wp:extent cx="6245860" cy="1792605"/>
                <wp:effectExtent l="0" t="0" r="2159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1792605"/>
                        </a:xfrm>
                        <a:prstGeom prst="rect">
                          <a:avLst/>
                        </a:prstGeom>
                        <a:solidFill>
                          <a:srgbClr val="FFFFFF"/>
                        </a:solidFill>
                        <a:ln w="9525">
                          <a:solidFill>
                            <a:srgbClr val="000000"/>
                          </a:solidFill>
                          <a:miter lim="800000"/>
                          <a:headEnd/>
                          <a:tailEnd/>
                        </a:ln>
                      </wps:spPr>
                      <wps:txbx>
                        <w:txbxContent>
                          <w:p w14:paraId="6FCFC2DD" w14:textId="77777777" w:rsidR="00AE22E1" w:rsidRPr="0061251B" w:rsidRDefault="00AE22E1" w:rsidP="00AE22E1">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899C4" id="_x0000_s1033" type="#_x0000_t202" style="position:absolute;margin-left:1.85pt;margin-top:20.65pt;width:491.8pt;height:141.1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">
                <v:textbox>
                  <w:txbxContent>
                    <w:p w14:paraId="6FCFC2DD" w14:textId="77777777" w:rsidR="00AE22E1" w:rsidRPr="0061251B" w:rsidRDefault="00AE22E1" w:rsidP="00AE22E1">
                      <w:pPr>
                        <w:rPr>
                          <w:iCs/>
                        </w:rPr>
                      </w:pPr>
                    </w:p>
                  </w:txbxContent>
                </v:textbox>
                <w10:wrap type="square"/>
              </v:shape>
            </w:pict>
          </mc:Fallback>
        </mc:AlternateContent>
      </w:r>
      <w:r>
        <w:rPr>
          <w:b/>
          <w:sz w:val="22"/>
          <w:szCs w:val="22"/>
          <w:u w:val="single"/>
        </w:rPr>
        <w:t xml:space="preserve">Explanation if </w:t>
      </w:r>
      <w:r w:rsidR="004C6A2A">
        <w:rPr>
          <w:b/>
          <w:sz w:val="22"/>
          <w:szCs w:val="22"/>
          <w:u w:val="single"/>
        </w:rPr>
        <w:t>a</w:t>
      </w:r>
      <w:r>
        <w:rPr>
          <w:b/>
          <w:sz w:val="22"/>
          <w:szCs w:val="22"/>
          <w:u w:val="single"/>
        </w:rPr>
        <w:t xml:space="preserve"> compliance requirement is not relevant for your institution:</w:t>
      </w:r>
    </w:p>
    <w:p w14:paraId="367FB62B" w14:textId="77777777" w:rsidR="007C6B29" w:rsidRPr="00082706" w:rsidRDefault="007C6B29" w:rsidP="007C6B29">
      <w:pPr>
        <w:spacing w:after="200" w:line="276" w:lineRule="auto"/>
        <w:rPr>
          <w:b/>
          <w:sz w:val="22"/>
          <w:szCs w:val="22"/>
          <w:u w:val="single"/>
        </w:rPr>
      </w:pPr>
    </w:p>
    <w:p w14:paraId="49949174" w14:textId="7491390F" w:rsidR="00553DBF" w:rsidRDefault="00553DBF">
      <w:pPr>
        <w:rPr>
          <w:b/>
          <w:sz w:val="28"/>
          <w:szCs w:val="28"/>
          <w:u w:val="single"/>
        </w:rPr>
      </w:pPr>
    </w:p>
    <w:p w14:paraId="367FB62E" w14:textId="0879F40F" w:rsidR="00D17FC1" w:rsidRPr="00F034A6" w:rsidRDefault="00D17FC1" w:rsidP="007C6B29">
      <w:pPr>
        <w:spacing w:after="200" w:line="276" w:lineRule="auto"/>
        <w:rPr>
          <w:b/>
          <w:sz w:val="28"/>
          <w:szCs w:val="28"/>
          <w:u w:val="single"/>
        </w:rPr>
      </w:pPr>
      <w:r w:rsidRPr="00F034A6">
        <w:rPr>
          <w:b/>
          <w:sz w:val="28"/>
          <w:szCs w:val="28"/>
          <w:u w:val="single"/>
        </w:rPr>
        <w:lastRenderedPageBreak/>
        <w:t>8. Assignment of Credit Hour</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202"/>
      </w:tblGrid>
      <w:tr w:rsidR="00D17FC1" w:rsidRPr="00EC6470" w14:paraId="367FB633" w14:textId="77777777" w:rsidTr="000113AA">
        <w:tc>
          <w:tcPr>
            <w:tcW w:w="4693" w:type="dxa"/>
            <w:shd w:val="clear" w:color="auto" w:fill="auto"/>
          </w:tcPr>
          <w:p w14:paraId="367FB631" w14:textId="77777777" w:rsidR="00D17FC1" w:rsidRPr="00EC6470" w:rsidRDefault="00D17FC1" w:rsidP="00EC6470">
            <w:pPr>
              <w:spacing w:after="200" w:line="276" w:lineRule="auto"/>
              <w:rPr>
                <w:sz w:val="22"/>
                <w:szCs w:val="22"/>
              </w:rPr>
            </w:pPr>
          </w:p>
        </w:tc>
        <w:tc>
          <w:tcPr>
            <w:tcW w:w="5202" w:type="dxa"/>
            <w:shd w:val="clear" w:color="auto" w:fill="auto"/>
          </w:tcPr>
          <w:p w14:paraId="367FB632" w14:textId="181ADB20" w:rsidR="00D17FC1" w:rsidRPr="00EC6470" w:rsidRDefault="002247F0" w:rsidP="00EC6470">
            <w:pPr>
              <w:spacing w:after="200" w:line="276" w:lineRule="auto"/>
              <w:rPr>
                <w:sz w:val="22"/>
                <w:szCs w:val="22"/>
              </w:rPr>
            </w:pPr>
            <w:r w:rsidRPr="002247F0">
              <w:rPr>
                <w:b/>
                <w:sz w:val="22"/>
                <w:szCs w:val="22"/>
                <w:u w:val="single"/>
              </w:rPr>
              <w:t>Evidence to Demonstrate Compliance:</w:t>
            </w:r>
          </w:p>
        </w:tc>
      </w:tr>
      <w:tr w:rsidR="00D17FC1" w:rsidRPr="00EC6470" w14:paraId="367FB63A" w14:textId="77777777" w:rsidTr="000113AA">
        <w:trPr>
          <w:trHeight w:val="2888"/>
        </w:trPr>
        <w:tc>
          <w:tcPr>
            <w:tcW w:w="4693" w:type="dxa"/>
            <w:shd w:val="clear" w:color="auto" w:fill="auto"/>
          </w:tcPr>
          <w:p w14:paraId="367FB638" w14:textId="666B8BA6" w:rsidR="00D17FC1" w:rsidRPr="00EC6470" w:rsidRDefault="00563977" w:rsidP="00E35FCC">
            <w:pPr>
              <w:numPr>
                <w:ilvl w:val="0"/>
                <w:numId w:val="1"/>
              </w:numPr>
              <w:spacing w:after="200" w:line="276" w:lineRule="auto"/>
              <w:ind w:left="342" w:hanging="342"/>
              <w:rPr>
                <w:sz w:val="22"/>
                <w:szCs w:val="22"/>
              </w:rPr>
            </w:pPr>
            <w:r>
              <w:rPr>
                <w:sz w:val="22"/>
                <w:szCs w:val="22"/>
              </w:rPr>
              <w:t>P</w:t>
            </w:r>
            <w:r w:rsidR="007070F7" w:rsidRPr="007070F7">
              <w:rPr>
                <w:sz w:val="22"/>
                <w:szCs w:val="22"/>
              </w:rPr>
              <w:t xml:space="preserve">olicy and procedures for assignment of </w:t>
            </w:r>
            <w:r w:rsidR="00C979F1">
              <w:rPr>
                <w:sz w:val="22"/>
                <w:szCs w:val="22"/>
              </w:rPr>
              <w:t>c</w:t>
            </w:r>
            <w:r w:rsidR="007070F7" w:rsidRPr="007070F7">
              <w:rPr>
                <w:sz w:val="22"/>
                <w:szCs w:val="22"/>
              </w:rPr>
              <w:t xml:space="preserve">redit </w:t>
            </w:r>
            <w:r w:rsidR="00C979F1">
              <w:rPr>
                <w:sz w:val="22"/>
                <w:szCs w:val="22"/>
              </w:rPr>
              <w:t>h</w:t>
            </w:r>
            <w:r w:rsidR="007070F7" w:rsidRPr="007070F7">
              <w:rPr>
                <w:sz w:val="22"/>
                <w:szCs w:val="22"/>
              </w:rPr>
              <w:t>our for all types of courses, disciplines, programs, credential levels, formats, regardless of modality)</w:t>
            </w:r>
            <w:r w:rsidR="005A7D71">
              <w:rPr>
                <w:sz w:val="22"/>
                <w:szCs w:val="22"/>
              </w:rPr>
              <w:t>. Include the URL and</w:t>
            </w:r>
            <w:r w:rsidR="00B37116">
              <w:rPr>
                <w:sz w:val="22"/>
                <w:szCs w:val="22"/>
              </w:rPr>
              <w:t xml:space="preserve"> any</w:t>
            </w:r>
            <w:r w:rsidR="005A7D71">
              <w:rPr>
                <w:sz w:val="22"/>
                <w:szCs w:val="22"/>
              </w:rPr>
              <w:t xml:space="preserve"> other location</w:t>
            </w:r>
            <w:r w:rsidR="00976CA5">
              <w:rPr>
                <w:sz w:val="22"/>
                <w:szCs w:val="22"/>
              </w:rPr>
              <w:t xml:space="preserve"> where the </w:t>
            </w:r>
            <w:r w:rsidR="003E11CB">
              <w:rPr>
                <w:sz w:val="22"/>
                <w:szCs w:val="22"/>
              </w:rPr>
              <w:t>documents are</w:t>
            </w:r>
            <w:r w:rsidR="00976CA5">
              <w:rPr>
                <w:sz w:val="22"/>
                <w:szCs w:val="22"/>
              </w:rPr>
              <w:t xml:space="preserve"> disclosed</w:t>
            </w:r>
            <w:r w:rsidR="00A93D3B">
              <w:rPr>
                <w:sz w:val="22"/>
                <w:szCs w:val="22"/>
              </w:rPr>
              <w:t xml:space="preserve"> to students and the public</w:t>
            </w:r>
          </w:p>
        </w:tc>
        <w:tc>
          <w:tcPr>
            <w:tcW w:w="5202" w:type="dxa"/>
            <w:shd w:val="clear" w:color="auto" w:fill="auto"/>
          </w:tcPr>
          <w:p w14:paraId="367FB639" w14:textId="77777777" w:rsidR="00D17FC1" w:rsidRPr="00EC6470" w:rsidRDefault="00D17FC1" w:rsidP="00A74334">
            <w:pPr>
              <w:spacing w:after="200" w:line="276" w:lineRule="auto"/>
              <w:rPr>
                <w:sz w:val="22"/>
                <w:szCs w:val="22"/>
              </w:rPr>
            </w:pPr>
          </w:p>
        </w:tc>
      </w:tr>
      <w:tr w:rsidR="00D17FC1" w:rsidRPr="00EC6470" w14:paraId="367FB63E" w14:textId="77777777" w:rsidTr="000113AA">
        <w:trPr>
          <w:trHeight w:val="2951"/>
        </w:trPr>
        <w:tc>
          <w:tcPr>
            <w:tcW w:w="4693" w:type="dxa"/>
            <w:shd w:val="clear" w:color="auto" w:fill="auto"/>
          </w:tcPr>
          <w:p w14:paraId="367FB63B" w14:textId="64BBE26D" w:rsidR="006861AC" w:rsidRPr="00EC6470" w:rsidRDefault="00CD08B3" w:rsidP="00E35FCC">
            <w:pPr>
              <w:numPr>
                <w:ilvl w:val="0"/>
                <w:numId w:val="1"/>
              </w:numPr>
              <w:spacing w:after="200" w:line="276" w:lineRule="auto"/>
              <w:ind w:left="360"/>
              <w:rPr>
                <w:sz w:val="22"/>
                <w:szCs w:val="22"/>
              </w:rPr>
            </w:pPr>
            <w:r>
              <w:rPr>
                <w:sz w:val="22"/>
                <w:szCs w:val="22"/>
              </w:rPr>
              <w:t>Course or program review procedures and sample approval documentation, as they relate to credit hour</w:t>
            </w:r>
          </w:p>
          <w:p w14:paraId="367FB63C" w14:textId="77777777" w:rsidR="00D17FC1" w:rsidRPr="00EC6470" w:rsidRDefault="00D17FC1" w:rsidP="00A74334">
            <w:pPr>
              <w:spacing w:after="200" w:line="276" w:lineRule="auto"/>
              <w:ind w:left="360" w:firstLine="720"/>
              <w:rPr>
                <w:sz w:val="22"/>
                <w:szCs w:val="22"/>
              </w:rPr>
            </w:pPr>
          </w:p>
        </w:tc>
        <w:tc>
          <w:tcPr>
            <w:tcW w:w="5202" w:type="dxa"/>
            <w:shd w:val="clear" w:color="auto" w:fill="auto"/>
          </w:tcPr>
          <w:p w14:paraId="367FB63D" w14:textId="77777777" w:rsidR="00D17FC1" w:rsidRPr="00EC6470" w:rsidRDefault="00D17FC1" w:rsidP="00A74334">
            <w:pPr>
              <w:spacing w:after="200" w:line="276" w:lineRule="auto"/>
              <w:rPr>
                <w:sz w:val="22"/>
                <w:szCs w:val="22"/>
              </w:rPr>
            </w:pPr>
          </w:p>
        </w:tc>
      </w:tr>
      <w:tr w:rsidR="00D17FC1" w:rsidRPr="00EC6470" w14:paraId="367FB645" w14:textId="77777777" w:rsidTr="000113AA">
        <w:trPr>
          <w:trHeight w:val="3176"/>
        </w:trPr>
        <w:tc>
          <w:tcPr>
            <w:tcW w:w="4693" w:type="dxa"/>
            <w:shd w:val="clear" w:color="auto" w:fill="auto"/>
          </w:tcPr>
          <w:p w14:paraId="367FB643" w14:textId="32A5BE02" w:rsidR="00D17FC1" w:rsidRPr="006D333A" w:rsidRDefault="00704A14" w:rsidP="00E35FCC">
            <w:pPr>
              <w:numPr>
                <w:ilvl w:val="0"/>
                <w:numId w:val="1"/>
              </w:numPr>
              <w:spacing w:after="200" w:line="276" w:lineRule="auto"/>
              <w:ind w:left="360"/>
              <w:rPr>
                <w:sz w:val="22"/>
                <w:szCs w:val="22"/>
              </w:rPr>
            </w:pPr>
            <w:r w:rsidRPr="006D333A">
              <w:rPr>
                <w:color w:val="231F20"/>
                <w:sz w:val="22"/>
                <w:szCs w:val="22"/>
              </w:rPr>
              <w:t xml:space="preserve">Process the institution utilizes to verify length of academic period and compliance with credit hour requirements </w:t>
            </w:r>
          </w:p>
        </w:tc>
        <w:tc>
          <w:tcPr>
            <w:tcW w:w="5202" w:type="dxa"/>
            <w:shd w:val="clear" w:color="auto" w:fill="auto"/>
          </w:tcPr>
          <w:p w14:paraId="367FB644" w14:textId="77777777" w:rsidR="00D17FC1" w:rsidRPr="00EC6470" w:rsidRDefault="00D17FC1" w:rsidP="00A74334">
            <w:pPr>
              <w:spacing w:after="200" w:line="276" w:lineRule="auto"/>
              <w:rPr>
                <w:sz w:val="22"/>
                <w:szCs w:val="22"/>
              </w:rPr>
            </w:pPr>
          </w:p>
        </w:tc>
      </w:tr>
    </w:tbl>
    <w:p w14:paraId="367FB646" w14:textId="0DA984B2" w:rsidR="00D17FC1" w:rsidRDefault="00D17FC1" w:rsidP="00A74334">
      <w:pPr>
        <w:spacing w:after="200" w:line="276" w:lineRule="auto"/>
      </w:pPr>
    </w:p>
    <w:p w14:paraId="1BDEEC03" w14:textId="06CB13D4" w:rsidR="00AE22E1" w:rsidRDefault="00AE22E1" w:rsidP="00AE22E1">
      <w:pPr>
        <w:rPr>
          <w:b/>
          <w:sz w:val="22"/>
          <w:szCs w:val="22"/>
          <w:u w:val="single"/>
        </w:rPr>
      </w:pPr>
      <w:r w:rsidRPr="000C7791">
        <w:rPr>
          <w:b/>
          <w:noProof/>
          <w:sz w:val="22"/>
          <w:szCs w:val="22"/>
          <w:u w:val="single"/>
        </w:rPr>
        <mc:AlternateContent>
          <mc:Choice Requires="wps">
            <w:drawing>
              <wp:anchor distT="45720" distB="45720" distL="114300" distR="114300" simplePos="0" relativeHeight="251658251" behindDoc="0" locked="0" layoutInCell="1" allowOverlap="1" wp14:anchorId="5210E50A" wp14:editId="04108D69">
                <wp:simplePos x="0" y="0"/>
                <wp:positionH relativeFrom="margin">
                  <wp:posOffset>23495</wp:posOffset>
                </wp:positionH>
                <wp:positionV relativeFrom="paragraph">
                  <wp:posOffset>264795</wp:posOffset>
                </wp:positionV>
                <wp:extent cx="6222365" cy="1097280"/>
                <wp:effectExtent l="0" t="0" r="26035"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097280"/>
                        </a:xfrm>
                        <a:prstGeom prst="rect">
                          <a:avLst/>
                        </a:prstGeom>
                        <a:solidFill>
                          <a:srgbClr val="FFFFFF"/>
                        </a:solidFill>
                        <a:ln w="9525">
                          <a:solidFill>
                            <a:srgbClr val="000000"/>
                          </a:solidFill>
                          <a:miter lim="800000"/>
                          <a:headEnd/>
                          <a:tailEnd/>
                        </a:ln>
                      </wps:spPr>
                      <wps:txbx>
                        <w:txbxContent>
                          <w:p w14:paraId="2B2A31E7" w14:textId="77777777" w:rsidR="00AE22E1" w:rsidRPr="0061251B" w:rsidRDefault="00AE22E1" w:rsidP="00AE22E1">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0E50A" id="_x0000_s1034" type="#_x0000_t202" style="position:absolute;margin-left:1.85pt;margin-top:20.85pt;width:489.95pt;height:86.4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">
                <v:textbox>
                  <w:txbxContent>
                    <w:p w14:paraId="2B2A31E7" w14:textId="77777777" w:rsidR="00AE22E1" w:rsidRPr="0061251B" w:rsidRDefault="00AE22E1" w:rsidP="00AE22E1">
                      <w:pPr>
                        <w:rPr>
                          <w:iCs/>
                        </w:rPr>
                      </w:pPr>
                    </w:p>
                  </w:txbxContent>
                </v:textbox>
                <w10:wrap type="square" anchorx="margin"/>
              </v:shape>
            </w:pict>
          </mc:Fallback>
        </mc:AlternateContent>
      </w:r>
      <w:r>
        <w:rPr>
          <w:b/>
          <w:sz w:val="22"/>
          <w:szCs w:val="22"/>
          <w:u w:val="single"/>
        </w:rPr>
        <w:t xml:space="preserve">Explanation if </w:t>
      </w:r>
      <w:r w:rsidR="004C6A2A">
        <w:rPr>
          <w:b/>
          <w:sz w:val="22"/>
          <w:szCs w:val="22"/>
          <w:u w:val="single"/>
        </w:rPr>
        <w:t xml:space="preserve">a </w:t>
      </w:r>
      <w:r>
        <w:rPr>
          <w:b/>
          <w:sz w:val="22"/>
          <w:szCs w:val="22"/>
          <w:u w:val="single"/>
        </w:rPr>
        <w:t>compliance requirement is not relevant for your institution:</w:t>
      </w:r>
    </w:p>
    <w:p w14:paraId="3B5446BA" w14:textId="77777777" w:rsidR="00AE22E1" w:rsidRPr="00D17FC1" w:rsidRDefault="00AE22E1" w:rsidP="00A74334">
      <w:pPr>
        <w:spacing w:after="200" w:line="276" w:lineRule="auto"/>
      </w:pPr>
    </w:p>
    <w:sectPr w:rsidR="00AE22E1" w:rsidRPr="00D17FC1" w:rsidSect="008E45DB">
      <w:footerReference w:type="even" r:id="rId15"/>
      <w:footerReference w:type="default" r:id="rId16"/>
      <w:headerReference w:type="first" r:id="rId17"/>
      <w:pgSz w:w="12240" w:h="15840"/>
      <w:pgMar w:top="720" w:right="1440" w:bottom="143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C5E2" w14:textId="77777777" w:rsidR="00D07C5E" w:rsidRDefault="00D07C5E" w:rsidP="009B4E50">
      <w:r>
        <w:separator/>
      </w:r>
    </w:p>
  </w:endnote>
  <w:endnote w:type="continuationSeparator" w:id="0">
    <w:p w14:paraId="1FAD29EA" w14:textId="77777777" w:rsidR="00D07C5E" w:rsidRDefault="00D07C5E" w:rsidP="009B4E50">
      <w:r>
        <w:continuationSeparator/>
      </w:r>
    </w:p>
  </w:endnote>
  <w:endnote w:type="continuationNotice" w:id="1">
    <w:p w14:paraId="629D4B42" w14:textId="77777777" w:rsidR="00D07C5E" w:rsidRDefault="00D07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B650" w14:textId="4AEBA486" w:rsidR="008E45DB" w:rsidRDefault="008E45DB" w:rsidP="00F508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457">
      <w:rPr>
        <w:rStyle w:val="PageNumber"/>
        <w:noProof/>
      </w:rPr>
      <w:t>2</w:t>
    </w:r>
    <w:r>
      <w:rPr>
        <w:rStyle w:val="PageNumber"/>
      </w:rPr>
      <w:fldChar w:fldCharType="end"/>
    </w:r>
  </w:p>
  <w:p w14:paraId="367FB651" w14:textId="77777777" w:rsidR="008E45DB" w:rsidRDefault="008E45DB" w:rsidP="008E4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B652" w14:textId="77777777" w:rsidR="008E45DB" w:rsidRPr="00F50840" w:rsidRDefault="008E45DB" w:rsidP="008E45DB">
    <w:pPr>
      <w:pStyle w:val="Footer"/>
      <w:framePr w:w="533" w:h="361" w:hRule="exact" w:wrap="none" w:vAnchor="text" w:hAnchor="page" w:x="10081" w:y="171"/>
      <w:jc w:val="center"/>
      <w:rPr>
        <w:rStyle w:val="PageNumber"/>
        <w:b/>
        <w:color w:val="FFFFFF"/>
      </w:rPr>
    </w:pPr>
    <w:r w:rsidRPr="00F50840">
      <w:rPr>
        <w:rStyle w:val="PageNumber"/>
        <w:b/>
        <w:color w:val="FFFFFF"/>
      </w:rPr>
      <w:fldChar w:fldCharType="begin"/>
    </w:r>
    <w:r w:rsidRPr="00F50840">
      <w:rPr>
        <w:rStyle w:val="PageNumber"/>
        <w:b/>
        <w:color w:val="FFFFFF"/>
      </w:rPr>
      <w:instrText xml:space="preserve">PAGE  </w:instrText>
    </w:r>
    <w:r w:rsidRPr="00F50840">
      <w:rPr>
        <w:rStyle w:val="PageNumber"/>
        <w:b/>
        <w:color w:val="FFFFFF"/>
      </w:rPr>
      <w:fldChar w:fldCharType="separate"/>
    </w:r>
    <w:r w:rsidR="00C557B6">
      <w:rPr>
        <w:rStyle w:val="PageNumber"/>
        <w:b/>
        <w:noProof/>
        <w:color w:val="FFFFFF"/>
      </w:rPr>
      <w:t>9</w:t>
    </w:r>
    <w:r w:rsidRPr="00F50840">
      <w:rPr>
        <w:rStyle w:val="PageNumber"/>
        <w:b/>
        <w:color w:val="FFFFFF"/>
      </w:rPr>
      <w:fldChar w:fldCharType="end"/>
    </w: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8E45DB" w14:paraId="367FB655" w14:textId="77777777" w:rsidTr="00F50840">
      <w:tc>
        <w:tcPr>
          <w:tcW w:w="4500" w:type="pct"/>
          <w:tcBorders>
            <w:top w:val="single" w:sz="4" w:space="0" w:color="000000"/>
          </w:tcBorders>
        </w:tcPr>
        <w:p w14:paraId="367FB653" w14:textId="3A6FD024" w:rsidR="008E45DB" w:rsidRDefault="008E45DB" w:rsidP="008E45DB">
          <w:pPr>
            <w:pStyle w:val="Footer"/>
            <w:jc w:val="right"/>
          </w:pPr>
          <w:r>
            <w:t xml:space="preserve">          MSCHE | </w:t>
          </w:r>
          <w:r w:rsidR="007F1195">
            <w:t xml:space="preserve">Institutional </w:t>
          </w:r>
          <w:r>
            <w:t>Compliance Report</w:t>
          </w:r>
        </w:p>
      </w:tc>
      <w:tc>
        <w:tcPr>
          <w:tcW w:w="500" w:type="pct"/>
          <w:tcBorders>
            <w:top w:val="single" w:sz="4" w:space="0" w:color="C0504D"/>
          </w:tcBorders>
          <w:shd w:val="clear" w:color="auto" w:fill="943634"/>
        </w:tcPr>
        <w:p w14:paraId="367FB654" w14:textId="77777777" w:rsidR="008E45DB" w:rsidRPr="00342F92" w:rsidRDefault="008E45DB" w:rsidP="00F50840">
          <w:pPr>
            <w:pStyle w:val="Header"/>
            <w:rPr>
              <w:color w:val="FFFFFF"/>
            </w:rPr>
          </w:pPr>
        </w:p>
      </w:tc>
    </w:tr>
  </w:tbl>
  <w:p w14:paraId="367FB656" w14:textId="77777777" w:rsidR="008E45DB" w:rsidRDefault="008E45DB" w:rsidP="008E45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4784" w14:textId="77777777" w:rsidR="00D07C5E" w:rsidRDefault="00D07C5E" w:rsidP="009B4E50">
      <w:r>
        <w:separator/>
      </w:r>
    </w:p>
  </w:footnote>
  <w:footnote w:type="continuationSeparator" w:id="0">
    <w:p w14:paraId="4A2049E7" w14:textId="77777777" w:rsidR="00D07C5E" w:rsidRDefault="00D07C5E" w:rsidP="009B4E50">
      <w:r>
        <w:continuationSeparator/>
      </w:r>
    </w:p>
  </w:footnote>
  <w:footnote w:type="continuationNotice" w:id="1">
    <w:p w14:paraId="053CA814" w14:textId="77777777" w:rsidR="00D07C5E" w:rsidRDefault="00D07C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333F" w14:textId="78798736" w:rsidR="007C0D16" w:rsidRPr="0044386C" w:rsidRDefault="00AA2457" w:rsidP="0044386C">
    <w:pPr>
      <w:pStyle w:val="Header"/>
    </w:pPr>
    <w:r>
      <w:rPr>
        <w:noProof/>
      </w:rPr>
      <w:drawing>
        <wp:inline distT="0" distB="0" distL="0" distR="0" wp14:anchorId="042D5FB9" wp14:editId="5BBDF693">
          <wp:extent cx="2511552" cy="758952"/>
          <wp:effectExtent l="0" t="0" r="3175" b="317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1C0"/>
    <w:multiLevelType w:val="hybridMultilevel"/>
    <w:tmpl w:val="56963A6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3B9408FC">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195"/>
    <w:multiLevelType w:val="multilevel"/>
    <w:tmpl w:val="09F6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77481"/>
    <w:multiLevelType w:val="hybridMultilevel"/>
    <w:tmpl w:val="C6041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1972B5"/>
    <w:multiLevelType w:val="hybridMultilevel"/>
    <w:tmpl w:val="E77630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5327"/>
    <w:multiLevelType w:val="hybridMultilevel"/>
    <w:tmpl w:val="009A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6337D"/>
    <w:multiLevelType w:val="hybridMultilevel"/>
    <w:tmpl w:val="D8166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C36A6"/>
    <w:multiLevelType w:val="hybridMultilevel"/>
    <w:tmpl w:val="67C4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5356C"/>
    <w:multiLevelType w:val="hybridMultilevel"/>
    <w:tmpl w:val="F604C0E4"/>
    <w:lvl w:ilvl="0" w:tplc="A2EC9F2E">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93B09"/>
    <w:multiLevelType w:val="hybridMultilevel"/>
    <w:tmpl w:val="5058C36E"/>
    <w:lvl w:ilvl="0" w:tplc="03B809FC">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58C40B1"/>
    <w:multiLevelType w:val="hybridMultilevel"/>
    <w:tmpl w:val="8BDE5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E4AD4"/>
    <w:multiLevelType w:val="hybridMultilevel"/>
    <w:tmpl w:val="EFFA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331923">
    <w:abstractNumId w:val="0"/>
  </w:num>
  <w:num w:numId="2" w16cid:durableId="1942760676">
    <w:abstractNumId w:val="6"/>
  </w:num>
  <w:num w:numId="3" w16cid:durableId="2101171537">
    <w:abstractNumId w:val="2"/>
  </w:num>
  <w:num w:numId="4" w16cid:durableId="1860391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7947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462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9430006">
    <w:abstractNumId w:val="4"/>
  </w:num>
  <w:num w:numId="8" w16cid:durableId="800684477">
    <w:abstractNumId w:val="7"/>
  </w:num>
  <w:num w:numId="9" w16cid:durableId="1112164494">
    <w:abstractNumId w:val="10"/>
  </w:num>
  <w:num w:numId="10" w16cid:durableId="1474174253">
    <w:abstractNumId w:val="3"/>
  </w:num>
  <w:num w:numId="11" w16cid:durableId="119977920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84"/>
    <w:rsid w:val="000018DD"/>
    <w:rsid w:val="00001A19"/>
    <w:rsid w:val="000072DA"/>
    <w:rsid w:val="000113AA"/>
    <w:rsid w:val="000229B0"/>
    <w:rsid w:val="00024D25"/>
    <w:rsid w:val="00026CD8"/>
    <w:rsid w:val="00027E7D"/>
    <w:rsid w:val="000307B4"/>
    <w:rsid w:val="00033BFB"/>
    <w:rsid w:val="00034E90"/>
    <w:rsid w:val="0004007D"/>
    <w:rsid w:val="00040B30"/>
    <w:rsid w:val="0004623C"/>
    <w:rsid w:val="00051F38"/>
    <w:rsid w:val="00053B1A"/>
    <w:rsid w:val="00054711"/>
    <w:rsid w:val="00054E3B"/>
    <w:rsid w:val="00061FE0"/>
    <w:rsid w:val="00072C85"/>
    <w:rsid w:val="00076D7E"/>
    <w:rsid w:val="00077ED8"/>
    <w:rsid w:val="000813C2"/>
    <w:rsid w:val="00082706"/>
    <w:rsid w:val="000856BA"/>
    <w:rsid w:val="00085D7D"/>
    <w:rsid w:val="00086BDC"/>
    <w:rsid w:val="000939B4"/>
    <w:rsid w:val="000973FB"/>
    <w:rsid w:val="000A1CFF"/>
    <w:rsid w:val="000A3AF5"/>
    <w:rsid w:val="000A3DC6"/>
    <w:rsid w:val="000A5438"/>
    <w:rsid w:val="000A58F7"/>
    <w:rsid w:val="000A670D"/>
    <w:rsid w:val="000A72B4"/>
    <w:rsid w:val="000B15C1"/>
    <w:rsid w:val="000B213F"/>
    <w:rsid w:val="000B36BE"/>
    <w:rsid w:val="000B57E2"/>
    <w:rsid w:val="000B598D"/>
    <w:rsid w:val="000C7791"/>
    <w:rsid w:val="000D0474"/>
    <w:rsid w:val="000D13A8"/>
    <w:rsid w:val="000D1ECF"/>
    <w:rsid w:val="000E0DAB"/>
    <w:rsid w:val="000E4B8A"/>
    <w:rsid w:val="000E5AA5"/>
    <w:rsid w:val="000E6639"/>
    <w:rsid w:val="000E6736"/>
    <w:rsid w:val="000E71EF"/>
    <w:rsid w:val="000F0F44"/>
    <w:rsid w:val="000F2D16"/>
    <w:rsid w:val="000F7D4B"/>
    <w:rsid w:val="0010004E"/>
    <w:rsid w:val="001040E7"/>
    <w:rsid w:val="001054A9"/>
    <w:rsid w:val="00105D4F"/>
    <w:rsid w:val="001062BB"/>
    <w:rsid w:val="00112889"/>
    <w:rsid w:val="0011771C"/>
    <w:rsid w:val="001178B4"/>
    <w:rsid w:val="00120DA3"/>
    <w:rsid w:val="001239A8"/>
    <w:rsid w:val="00126143"/>
    <w:rsid w:val="00127390"/>
    <w:rsid w:val="0013045E"/>
    <w:rsid w:val="0013326B"/>
    <w:rsid w:val="00135281"/>
    <w:rsid w:val="001362EB"/>
    <w:rsid w:val="00140B6D"/>
    <w:rsid w:val="0014169C"/>
    <w:rsid w:val="0014795C"/>
    <w:rsid w:val="00150826"/>
    <w:rsid w:val="0016366B"/>
    <w:rsid w:val="00165DA0"/>
    <w:rsid w:val="00166B29"/>
    <w:rsid w:val="00170B90"/>
    <w:rsid w:val="0017191B"/>
    <w:rsid w:val="00172168"/>
    <w:rsid w:val="00175D77"/>
    <w:rsid w:val="00177595"/>
    <w:rsid w:val="00194380"/>
    <w:rsid w:val="00196D2C"/>
    <w:rsid w:val="001A012E"/>
    <w:rsid w:val="001A10CE"/>
    <w:rsid w:val="001A2598"/>
    <w:rsid w:val="001A27E6"/>
    <w:rsid w:val="001A28DB"/>
    <w:rsid w:val="001A2E3A"/>
    <w:rsid w:val="001B38CD"/>
    <w:rsid w:val="001C163E"/>
    <w:rsid w:val="001C2162"/>
    <w:rsid w:val="001C226F"/>
    <w:rsid w:val="001C7EAD"/>
    <w:rsid w:val="001D382F"/>
    <w:rsid w:val="001D4125"/>
    <w:rsid w:val="001D52DE"/>
    <w:rsid w:val="001D7FAF"/>
    <w:rsid w:val="001E3005"/>
    <w:rsid w:val="001E3182"/>
    <w:rsid w:val="001E618E"/>
    <w:rsid w:val="001F084C"/>
    <w:rsid w:val="001F5258"/>
    <w:rsid w:val="001F52B8"/>
    <w:rsid w:val="0020300A"/>
    <w:rsid w:val="00204CA1"/>
    <w:rsid w:val="00204CBE"/>
    <w:rsid w:val="00210653"/>
    <w:rsid w:val="002110F3"/>
    <w:rsid w:val="0021213B"/>
    <w:rsid w:val="00212733"/>
    <w:rsid w:val="00214309"/>
    <w:rsid w:val="00214D77"/>
    <w:rsid w:val="00220A97"/>
    <w:rsid w:val="002247F0"/>
    <w:rsid w:val="00240364"/>
    <w:rsid w:val="00240449"/>
    <w:rsid w:val="002441A5"/>
    <w:rsid w:val="0024514D"/>
    <w:rsid w:val="00254CB2"/>
    <w:rsid w:val="00260FCD"/>
    <w:rsid w:val="0026183F"/>
    <w:rsid w:val="00265AAB"/>
    <w:rsid w:val="00267B09"/>
    <w:rsid w:val="00271260"/>
    <w:rsid w:val="00277D1B"/>
    <w:rsid w:val="00284447"/>
    <w:rsid w:val="00286220"/>
    <w:rsid w:val="00287C26"/>
    <w:rsid w:val="00290CDD"/>
    <w:rsid w:val="00292B95"/>
    <w:rsid w:val="002A09EC"/>
    <w:rsid w:val="002A203C"/>
    <w:rsid w:val="002A2656"/>
    <w:rsid w:val="002A2D9D"/>
    <w:rsid w:val="002B4480"/>
    <w:rsid w:val="002B7655"/>
    <w:rsid w:val="002C0B35"/>
    <w:rsid w:val="002C2B2E"/>
    <w:rsid w:val="002C2CC1"/>
    <w:rsid w:val="002C39BA"/>
    <w:rsid w:val="002C413A"/>
    <w:rsid w:val="002C47EE"/>
    <w:rsid w:val="002D057C"/>
    <w:rsid w:val="002D3574"/>
    <w:rsid w:val="002D5F54"/>
    <w:rsid w:val="002D78B1"/>
    <w:rsid w:val="002E6500"/>
    <w:rsid w:val="002E6FA6"/>
    <w:rsid w:val="002F2373"/>
    <w:rsid w:val="002F750F"/>
    <w:rsid w:val="002F7B5F"/>
    <w:rsid w:val="003008BB"/>
    <w:rsid w:val="00306B77"/>
    <w:rsid w:val="00315613"/>
    <w:rsid w:val="0032011D"/>
    <w:rsid w:val="0032160C"/>
    <w:rsid w:val="00326B1A"/>
    <w:rsid w:val="0032726F"/>
    <w:rsid w:val="003316AD"/>
    <w:rsid w:val="00331E6B"/>
    <w:rsid w:val="00341475"/>
    <w:rsid w:val="00347354"/>
    <w:rsid w:val="0035058D"/>
    <w:rsid w:val="0035238D"/>
    <w:rsid w:val="003534EE"/>
    <w:rsid w:val="003571AE"/>
    <w:rsid w:val="00361E22"/>
    <w:rsid w:val="00362C70"/>
    <w:rsid w:val="00363A6E"/>
    <w:rsid w:val="003668E2"/>
    <w:rsid w:val="00367175"/>
    <w:rsid w:val="003738D7"/>
    <w:rsid w:val="00385B01"/>
    <w:rsid w:val="00387367"/>
    <w:rsid w:val="00387C97"/>
    <w:rsid w:val="003934B9"/>
    <w:rsid w:val="00393599"/>
    <w:rsid w:val="003A2ACF"/>
    <w:rsid w:val="003A44C7"/>
    <w:rsid w:val="003B7D99"/>
    <w:rsid w:val="003C0986"/>
    <w:rsid w:val="003C315C"/>
    <w:rsid w:val="003C5238"/>
    <w:rsid w:val="003D1B50"/>
    <w:rsid w:val="003D3998"/>
    <w:rsid w:val="003D6F2E"/>
    <w:rsid w:val="003E11CB"/>
    <w:rsid w:val="003F275C"/>
    <w:rsid w:val="003F2799"/>
    <w:rsid w:val="003F6782"/>
    <w:rsid w:val="003F7274"/>
    <w:rsid w:val="00405A1D"/>
    <w:rsid w:val="004075EC"/>
    <w:rsid w:val="0041026A"/>
    <w:rsid w:val="00410B00"/>
    <w:rsid w:val="0041478D"/>
    <w:rsid w:val="00415ABF"/>
    <w:rsid w:val="0041678C"/>
    <w:rsid w:val="0042172D"/>
    <w:rsid w:val="00422BE9"/>
    <w:rsid w:val="0042428E"/>
    <w:rsid w:val="00425618"/>
    <w:rsid w:val="00430861"/>
    <w:rsid w:val="00436C11"/>
    <w:rsid w:val="0044386C"/>
    <w:rsid w:val="00443E14"/>
    <w:rsid w:val="00447232"/>
    <w:rsid w:val="00453077"/>
    <w:rsid w:val="00466596"/>
    <w:rsid w:val="00467D3F"/>
    <w:rsid w:val="00470A7A"/>
    <w:rsid w:val="00474E2C"/>
    <w:rsid w:val="004759ED"/>
    <w:rsid w:val="00476E5E"/>
    <w:rsid w:val="00484E3B"/>
    <w:rsid w:val="004909E5"/>
    <w:rsid w:val="00492C62"/>
    <w:rsid w:val="00493136"/>
    <w:rsid w:val="00493E29"/>
    <w:rsid w:val="0049654B"/>
    <w:rsid w:val="004A0EF0"/>
    <w:rsid w:val="004A6108"/>
    <w:rsid w:val="004B0410"/>
    <w:rsid w:val="004B5758"/>
    <w:rsid w:val="004B7BCA"/>
    <w:rsid w:val="004B7D58"/>
    <w:rsid w:val="004C28C0"/>
    <w:rsid w:val="004C2F3A"/>
    <w:rsid w:val="004C6A2A"/>
    <w:rsid w:val="004D0F04"/>
    <w:rsid w:val="004D2F29"/>
    <w:rsid w:val="004D3128"/>
    <w:rsid w:val="004D5576"/>
    <w:rsid w:val="004D7002"/>
    <w:rsid w:val="004E05DB"/>
    <w:rsid w:val="004E39F3"/>
    <w:rsid w:val="004E3FF3"/>
    <w:rsid w:val="004F34B7"/>
    <w:rsid w:val="004F6C28"/>
    <w:rsid w:val="004F79C3"/>
    <w:rsid w:val="00503E22"/>
    <w:rsid w:val="00507CDB"/>
    <w:rsid w:val="00507FB6"/>
    <w:rsid w:val="00516A39"/>
    <w:rsid w:val="005170EB"/>
    <w:rsid w:val="00517BE3"/>
    <w:rsid w:val="005207FD"/>
    <w:rsid w:val="005226DD"/>
    <w:rsid w:val="00523327"/>
    <w:rsid w:val="005248E3"/>
    <w:rsid w:val="0052655C"/>
    <w:rsid w:val="00527184"/>
    <w:rsid w:val="00527D35"/>
    <w:rsid w:val="005313CA"/>
    <w:rsid w:val="0053255A"/>
    <w:rsid w:val="00540EBE"/>
    <w:rsid w:val="005432D4"/>
    <w:rsid w:val="00543383"/>
    <w:rsid w:val="005433A4"/>
    <w:rsid w:val="005465FB"/>
    <w:rsid w:val="00546955"/>
    <w:rsid w:val="00547A7F"/>
    <w:rsid w:val="005500A4"/>
    <w:rsid w:val="0055059E"/>
    <w:rsid w:val="00551650"/>
    <w:rsid w:val="00553DBF"/>
    <w:rsid w:val="00557459"/>
    <w:rsid w:val="00560FF6"/>
    <w:rsid w:val="00562F71"/>
    <w:rsid w:val="00563977"/>
    <w:rsid w:val="00564FE9"/>
    <w:rsid w:val="00571E15"/>
    <w:rsid w:val="00572E75"/>
    <w:rsid w:val="00572E8D"/>
    <w:rsid w:val="005868DD"/>
    <w:rsid w:val="005926B5"/>
    <w:rsid w:val="00594E26"/>
    <w:rsid w:val="00595A7D"/>
    <w:rsid w:val="00596957"/>
    <w:rsid w:val="005A0A10"/>
    <w:rsid w:val="005A2548"/>
    <w:rsid w:val="005A3DE0"/>
    <w:rsid w:val="005A3DEB"/>
    <w:rsid w:val="005A647D"/>
    <w:rsid w:val="005A6778"/>
    <w:rsid w:val="005A7D71"/>
    <w:rsid w:val="005B046F"/>
    <w:rsid w:val="005B1138"/>
    <w:rsid w:val="005B362E"/>
    <w:rsid w:val="005B474E"/>
    <w:rsid w:val="005B5672"/>
    <w:rsid w:val="005C0A2D"/>
    <w:rsid w:val="005C77CA"/>
    <w:rsid w:val="005D3418"/>
    <w:rsid w:val="005D7BC4"/>
    <w:rsid w:val="005E063F"/>
    <w:rsid w:val="005E7962"/>
    <w:rsid w:val="005F0C75"/>
    <w:rsid w:val="005F2D25"/>
    <w:rsid w:val="005F406F"/>
    <w:rsid w:val="005F6186"/>
    <w:rsid w:val="005F7B05"/>
    <w:rsid w:val="00601528"/>
    <w:rsid w:val="00602BD2"/>
    <w:rsid w:val="00604FA5"/>
    <w:rsid w:val="006052C6"/>
    <w:rsid w:val="0060684F"/>
    <w:rsid w:val="00610F65"/>
    <w:rsid w:val="0061251B"/>
    <w:rsid w:val="0061328F"/>
    <w:rsid w:val="00620DB0"/>
    <w:rsid w:val="00620E5E"/>
    <w:rsid w:val="006319B0"/>
    <w:rsid w:val="00640E81"/>
    <w:rsid w:val="006426BD"/>
    <w:rsid w:val="006525D9"/>
    <w:rsid w:val="00654D13"/>
    <w:rsid w:val="00662556"/>
    <w:rsid w:val="006646BC"/>
    <w:rsid w:val="00672CFF"/>
    <w:rsid w:val="00680413"/>
    <w:rsid w:val="00682DEC"/>
    <w:rsid w:val="006858D5"/>
    <w:rsid w:val="006861AC"/>
    <w:rsid w:val="00692BEA"/>
    <w:rsid w:val="006938B3"/>
    <w:rsid w:val="006947F0"/>
    <w:rsid w:val="00697909"/>
    <w:rsid w:val="006A00B9"/>
    <w:rsid w:val="006B1258"/>
    <w:rsid w:val="006B30F1"/>
    <w:rsid w:val="006B4AC1"/>
    <w:rsid w:val="006C29E3"/>
    <w:rsid w:val="006C2CEC"/>
    <w:rsid w:val="006C52A2"/>
    <w:rsid w:val="006C5E27"/>
    <w:rsid w:val="006D333A"/>
    <w:rsid w:val="006E0A52"/>
    <w:rsid w:val="006E542C"/>
    <w:rsid w:val="006F037B"/>
    <w:rsid w:val="006F4F07"/>
    <w:rsid w:val="00703084"/>
    <w:rsid w:val="00704A14"/>
    <w:rsid w:val="00706580"/>
    <w:rsid w:val="007065A6"/>
    <w:rsid w:val="007070F7"/>
    <w:rsid w:val="007177A6"/>
    <w:rsid w:val="00717CDE"/>
    <w:rsid w:val="00727107"/>
    <w:rsid w:val="00735C18"/>
    <w:rsid w:val="00741FB3"/>
    <w:rsid w:val="00744595"/>
    <w:rsid w:val="00744CA8"/>
    <w:rsid w:val="00747E1B"/>
    <w:rsid w:val="00754A64"/>
    <w:rsid w:val="00755593"/>
    <w:rsid w:val="007646F1"/>
    <w:rsid w:val="00765332"/>
    <w:rsid w:val="00770E2D"/>
    <w:rsid w:val="00771AA7"/>
    <w:rsid w:val="007746D1"/>
    <w:rsid w:val="007750DC"/>
    <w:rsid w:val="00785612"/>
    <w:rsid w:val="00786102"/>
    <w:rsid w:val="007909EB"/>
    <w:rsid w:val="00794783"/>
    <w:rsid w:val="00796CD2"/>
    <w:rsid w:val="007A0D86"/>
    <w:rsid w:val="007A3C9E"/>
    <w:rsid w:val="007A4C9F"/>
    <w:rsid w:val="007A5605"/>
    <w:rsid w:val="007B0412"/>
    <w:rsid w:val="007C0D16"/>
    <w:rsid w:val="007C24AA"/>
    <w:rsid w:val="007C4875"/>
    <w:rsid w:val="007C6B29"/>
    <w:rsid w:val="007C78E2"/>
    <w:rsid w:val="007D1A2D"/>
    <w:rsid w:val="007D2AF7"/>
    <w:rsid w:val="007D5652"/>
    <w:rsid w:val="007D7283"/>
    <w:rsid w:val="007E21F0"/>
    <w:rsid w:val="007F1195"/>
    <w:rsid w:val="0080053E"/>
    <w:rsid w:val="008012CF"/>
    <w:rsid w:val="00802552"/>
    <w:rsid w:val="008039A9"/>
    <w:rsid w:val="00803A7E"/>
    <w:rsid w:val="0080495F"/>
    <w:rsid w:val="00812108"/>
    <w:rsid w:val="00812819"/>
    <w:rsid w:val="008136FB"/>
    <w:rsid w:val="008176BB"/>
    <w:rsid w:val="00817DAD"/>
    <w:rsid w:val="008351C0"/>
    <w:rsid w:val="00842A88"/>
    <w:rsid w:val="008454CD"/>
    <w:rsid w:val="00845D31"/>
    <w:rsid w:val="008460B2"/>
    <w:rsid w:val="00853B26"/>
    <w:rsid w:val="0085437F"/>
    <w:rsid w:val="00861BAC"/>
    <w:rsid w:val="00862227"/>
    <w:rsid w:val="00864D79"/>
    <w:rsid w:val="00866B2D"/>
    <w:rsid w:val="00876A2F"/>
    <w:rsid w:val="00876D52"/>
    <w:rsid w:val="008827EF"/>
    <w:rsid w:val="00883C62"/>
    <w:rsid w:val="008849A9"/>
    <w:rsid w:val="00884A38"/>
    <w:rsid w:val="008901F1"/>
    <w:rsid w:val="00891059"/>
    <w:rsid w:val="008937EF"/>
    <w:rsid w:val="00896CCA"/>
    <w:rsid w:val="008A5815"/>
    <w:rsid w:val="008A5C0C"/>
    <w:rsid w:val="008A64A9"/>
    <w:rsid w:val="008A7D94"/>
    <w:rsid w:val="008B62E8"/>
    <w:rsid w:val="008C2121"/>
    <w:rsid w:val="008C399C"/>
    <w:rsid w:val="008D060E"/>
    <w:rsid w:val="008D307E"/>
    <w:rsid w:val="008D4EA8"/>
    <w:rsid w:val="008D649F"/>
    <w:rsid w:val="008E45DB"/>
    <w:rsid w:val="008E7999"/>
    <w:rsid w:val="008F1ADC"/>
    <w:rsid w:val="009151A1"/>
    <w:rsid w:val="00916DA5"/>
    <w:rsid w:val="00923E5C"/>
    <w:rsid w:val="00925056"/>
    <w:rsid w:val="00934588"/>
    <w:rsid w:val="00935E27"/>
    <w:rsid w:val="00936CA5"/>
    <w:rsid w:val="009378CF"/>
    <w:rsid w:val="00940832"/>
    <w:rsid w:val="00942063"/>
    <w:rsid w:val="00952584"/>
    <w:rsid w:val="00956497"/>
    <w:rsid w:val="00960358"/>
    <w:rsid w:val="009612BD"/>
    <w:rsid w:val="00961F34"/>
    <w:rsid w:val="0096302F"/>
    <w:rsid w:val="0096613F"/>
    <w:rsid w:val="00971EEE"/>
    <w:rsid w:val="00976CA5"/>
    <w:rsid w:val="00987322"/>
    <w:rsid w:val="00991C1C"/>
    <w:rsid w:val="009A18A8"/>
    <w:rsid w:val="009B3143"/>
    <w:rsid w:val="009B4E50"/>
    <w:rsid w:val="009B5907"/>
    <w:rsid w:val="009B665C"/>
    <w:rsid w:val="009B742F"/>
    <w:rsid w:val="009D182D"/>
    <w:rsid w:val="009F0B16"/>
    <w:rsid w:val="00A0181A"/>
    <w:rsid w:val="00A04A53"/>
    <w:rsid w:val="00A0548D"/>
    <w:rsid w:val="00A05D76"/>
    <w:rsid w:val="00A13405"/>
    <w:rsid w:val="00A134D0"/>
    <w:rsid w:val="00A13D8C"/>
    <w:rsid w:val="00A1671C"/>
    <w:rsid w:val="00A23006"/>
    <w:rsid w:val="00A30B5F"/>
    <w:rsid w:val="00A324BC"/>
    <w:rsid w:val="00A33C3C"/>
    <w:rsid w:val="00A34890"/>
    <w:rsid w:val="00A36474"/>
    <w:rsid w:val="00A4216D"/>
    <w:rsid w:val="00A44944"/>
    <w:rsid w:val="00A51016"/>
    <w:rsid w:val="00A60BA1"/>
    <w:rsid w:val="00A64336"/>
    <w:rsid w:val="00A64ECB"/>
    <w:rsid w:val="00A65D76"/>
    <w:rsid w:val="00A66687"/>
    <w:rsid w:val="00A67899"/>
    <w:rsid w:val="00A71E38"/>
    <w:rsid w:val="00A72B39"/>
    <w:rsid w:val="00A74334"/>
    <w:rsid w:val="00A74523"/>
    <w:rsid w:val="00A77F07"/>
    <w:rsid w:val="00A80679"/>
    <w:rsid w:val="00A86D72"/>
    <w:rsid w:val="00A875D5"/>
    <w:rsid w:val="00A91D13"/>
    <w:rsid w:val="00A93D3B"/>
    <w:rsid w:val="00A95A95"/>
    <w:rsid w:val="00A9769A"/>
    <w:rsid w:val="00A97B9D"/>
    <w:rsid w:val="00AA2457"/>
    <w:rsid w:val="00AB1642"/>
    <w:rsid w:val="00AB211F"/>
    <w:rsid w:val="00AB2D20"/>
    <w:rsid w:val="00AB5CE4"/>
    <w:rsid w:val="00AC314E"/>
    <w:rsid w:val="00AC337C"/>
    <w:rsid w:val="00AC3598"/>
    <w:rsid w:val="00AC4F92"/>
    <w:rsid w:val="00AC734C"/>
    <w:rsid w:val="00AD3860"/>
    <w:rsid w:val="00AD7FF2"/>
    <w:rsid w:val="00AE22E1"/>
    <w:rsid w:val="00AF55E8"/>
    <w:rsid w:val="00AF6F02"/>
    <w:rsid w:val="00B13DBB"/>
    <w:rsid w:val="00B17127"/>
    <w:rsid w:val="00B17AF4"/>
    <w:rsid w:val="00B37116"/>
    <w:rsid w:val="00B41373"/>
    <w:rsid w:val="00B43463"/>
    <w:rsid w:val="00B50A7A"/>
    <w:rsid w:val="00B51EB7"/>
    <w:rsid w:val="00B54AE1"/>
    <w:rsid w:val="00B6130D"/>
    <w:rsid w:val="00B618AC"/>
    <w:rsid w:val="00B6432F"/>
    <w:rsid w:val="00B64AD1"/>
    <w:rsid w:val="00B723E2"/>
    <w:rsid w:val="00B745F1"/>
    <w:rsid w:val="00B8018D"/>
    <w:rsid w:val="00B821D9"/>
    <w:rsid w:val="00B854B4"/>
    <w:rsid w:val="00B87E5A"/>
    <w:rsid w:val="00BA550E"/>
    <w:rsid w:val="00BA6045"/>
    <w:rsid w:val="00BB68EF"/>
    <w:rsid w:val="00BC23B4"/>
    <w:rsid w:val="00BC32BF"/>
    <w:rsid w:val="00BD01A1"/>
    <w:rsid w:val="00BD20EB"/>
    <w:rsid w:val="00BE10E6"/>
    <w:rsid w:val="00BE39E4"/>
    <w:rsid w:val="00BE3B23"/>
    <w:rsid w:val="00BE49E3"/>
    <w:rsid w:val="00BE5935"/>
    <w:rsid w:val="00BE6D44"/>
    <w:rsid w:val="00BF4504"/>
    <w:rsid w:val="00BF7693"/>
    <w:rsid w:val="00C00A24"/>
    <w:rsid w:val="00C00C1A"/>
    <w:rsid w:val="00C0486D"/>
    <w:rsid w:val="00C060D8"/>
    <w:rsid w:val="00C061AB"/>
    <w:rsid w:val="00C07D64"/>
    <w:rsid w:val="00C13535"/>
    <w:rsid w:val="00C13B5F"/>
    <w:rsid w:val="00C13FB5"/>
    <w:rsid w:val="00C17A4A"/>
    <w:rsid w:val="00C207B4"/>
    <w:rsid w:val="00C2127F"/>
    <w:rsid w:val="00C33E7F"/>
    <w:rsid w:val="00C43D39"/>
    <w:rsid w:val="00C44F30"/>
    <w:rsid w:val="00C53173"/>
    <w:rsid w:val="00C557B6"/>
    <w:rsid w:val="00C65581"/>
    <w:rsid w:val="00C65F92"/>
    <w:rsid w:val="00C66B8B"/>
    <w:rsid w:val="00C6708A"/>
    <w:rsid w:val="00C71962"/>
    <w:rsid w:val="00C75079"/>
    <w:rsid w:val="00C831DC"/>
    <w:rsid w:val="00C91F4B"/>
    <w:rsid w:val="00C966D5"/>
    <w:rsid w:val="00C979F1"/>
    <w:rsid w:val="00CB1296"/>
    <w:rsid w:val="00CB4E26"/>
    <w:rsid w:val="00CC3876"/>
    <w:rsid w:val="00CC51F1"/>
    <w:rsid w:val="00CC54EC"/>
    <w:rsid w:val="00CC6076"/>
    <w:rsid w:val="00CD08B3"/>
    <w:rsid w:val="00CD1690"/>
    <w:rsid w:val="00CD225A"/>
    <w:rsid w:val="00CD2EE9"/>
    <w:rsid w:val="00CD62BF"/>
    <w:rsid w:val="00CD6536"/>
    <w:rsid w:val="00CE1543"/>
    <w:rsid w:val="00CE300F"/>
    <w:rsid w:val="00CE3F6B"/>
    <w:rsid w:val="00CF3BD8"/>
    <w:rsid w:val="00D07C5E"/>
    <w:rsid w:val="00D10F01"/>
    <w:rsid w:val="00D1551B"/>
    <w:rsid w:val="00D159A3"/>
    <w:rsid w:val="00D17FC1"/>
    <w:rsid w:val="00D240D0"/>
    <w:rsid w:val="00D26AED"/>
    <w:rsid w:val="00D27414"/>
    <w:rsid w:val="00D31BD5"/>
    <w:rsid w:val="00D32256"/>
    <w:rsid w:val="00D44D96"/>
    <w:rsid w:val="00D46FB3"/>
    <w:rsid w:val="00D50E62"/>
    <w:rsid w:val="00D5181E"/>
    <w:rsid w:val="00D51972"/>
    <w:rsid w:val="00D52E2C"/>
    <w:rsid w:val="00D532A3"/>
    <w:rsid w:val="00D67251"/>
    <w:rsid w:val="00D67687"/>
    <w:rsid w:val="00D708B9"/>
    <w:rsid w:val="00D77CFC"/>
    <w:rsid w:val="00D77E08"/>
    <w:rsid w:val="00D81D25"/>
    <w:rsid w:val="00DA164E"/>
    <w:rsid w:val="00DA38F8"/>
    <w:rsid w:val="00DA3E5B"/>
    <w:rsid w:val="00DA3EDA"/>
    <w:rsid w:val="00DA600A"/>
    <w:rsid w:val="00DC06BD"/>
    <w:rsid w:val="00DC0868"/>
    <w:rsid w:val="00DC4555"/>
    <w:rsid w:val="00DC6C1D"/>
    <w:rsid w:val="00DD42C1"/>
    <w:rsid w:val="00DD75F3"/>
    <w:rsid w:val="00DD79DB"/>
    <w:rsid w:val="00DE2A9A"/>
    <w:rsid w:val="00DE2C75"/>
    <w:rsid w:val="00DE31E7"/>
    <w:rsid w:val="00DE647B"/>
    <w:rsid w:val="00DE7C8C"/>
    <w:rsid w:val="00DE7D39"/>
    <w:rsid w:val="00DF0361"/>
    <w:rsid w:val="00DF0E35"/>
    <w:rsid w:val="00E0316F"/>
    <w:rsid w:val="00E07852"/>
    <w:rsid w:val="00E07E56"/>
    <w:rsid w:val="00E1284E"/>
    <w:rsid w:val="00E13A96"/>
    <w:rsid w:val="00E14387"/>
    <w:rsid w:val="00E321E8"/>
    <w:rsid w:val="00E35FCC"/>
    <w:rsid w:val="00E36333"/>
    <w:rsid w:val="00E37996"/>
    <w:rsid w:val="00E41BCE"/>
    <w:rsid w:val="00E46788"/>
    <w:rsid w:val="00E54622"/>
    <w:rsid w:val="00E55DC0"/>
    <w:rsid w:val="00E579F3"/>
    <w:rsid w:val="00E57DB4"/>
    <w:rsid w:val="00E60297"/>
    <w:rsid w:val="00E606C4"/>
    <w:rsid w:val="00E611D8"/>
    <w:rsid w:val="00E615A2"/>
    <w:rsid w:val="00E62ECE"/>
    <w:rsid w:val="00E72919"/>
    <w:rsid w:val="00E73987"/>
    <w:rsid w:val="00E749D0"/>
    <w:rsid w:val="00E8310B"/>
    <w:rsid w:val="00E9218D"/>
    <w:rsid w:val="00EA368C"/>
    <w:rsid w:val="00EA47F0"/>
    <w:rsid w:val="00EA5779"/>
    <w:rsid w:val="00EA595F"/>
    <w:rsid w:val="00EB5AC0"/>
    <w:rsid w:val="00EC23EA"/>
    <w:rsid w:val="00EC5327"/>
    <w:rsid w:val="00EC6470"/>
    <w:rsid w:val="00EC7E5B"/>
    <w:rsid w:val="00ED2717"/>
    <w:rsid w:val="00ED3B6C"/>
    <w:rsid w:val="00ED54EA"/>
    <w:rsid w:val="00EE0473"/>
    <w:rsid w:val="00EE35B9"/>
    <w:rsid w:val="00EE6882"/>
    <w:rsid w:val="00F0284C"/>
    <w:rsid w:val="00F034A6"/>
    <w:rsid w:val="00F069E1"/>
    <w:rsid w:val="00F12B0B"/>
    <w:rsid w:val="00F1613C"/>
    <w:rsid w:val="00F164C7"/>
    <w:rsid w:val="00F24F15"/>
    <w:rsid w:val="00F25032"/>
    <w:rsid w:val="00F260B4"/>
    <w:rsid w:val="00F308A9"/>
    <w:rsid w:val="00F41D64"/>
    <w:rsid w:val="00F4212A"/>
    <w:rsid w:val="00F500D5"/>
    <w:rsid w:val="00F50840"/>
    <w:rsid w:val="00F5085B"/>
    <w:rsid w:val="00F50AD1"/>
    <w:rsid w:val="00F52D53"/>
    <w:rsid w:val="00F653BC"/>
    <w:rsid w:val="00F66EBB"/>
    <w:rsid w:val="00F72D2A"/>
    <w:rsid w:val="00F80C0A"/>
    <w:rsid w:val="00F8197D"/>
    <w:rsid w:val="00F8460C"/>
    <w:rsid w:val="00F86849"/>
    <w:rsid w:val="00F87CE4"/>
    <w:rsid w:val="00F93669"/>
    <w:rsid w:val="00FA0661"/>
    <w:rsid w:val="00FA5F94"/>
    <w:rsid w:val="00FA647F"/>
    <w:rsid w:val="00FB0CC4"/>
    <w:rsid w:val="00FB51C9"/>
    <w:rsid w:val="00FC4217"/>
    <w:rsid w:val="00FC7858"/>
    <w:rsid w:val="00FD08B1"/>
    <w:rsid w:val="00FD21A5"/>
    <w:rsid w:val="00FD64A6"/>
    <w:rsid w:val="00FD7D18"/>
    <w:rsid w:val="00FE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FB56B"/>
  <w15:docId w15:val="{F970E8B0-F89A-46F7-A95F-8CFF5DBA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2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rsid w:val="005D7BC4"/>
    <w:pPr>
      <w:spacing w:after="200"/>
      <w:ind w:left="720"/>
      <w:contextualSpacing/>
    </w:pPr>
    <w:rPr>
      <w:rFonts w:ascii="Calibri" w:eastAsia="Calibri" w:hAnsi="Calibri"/>
      <w:sz w:val="22"/>
      <w:szCs w:val="22"/>
    </w:rPr>
  </w:style>
  <w:style w:type="paragraph" w:styleId="Header">
    <w:name w:val="header"/>
    <w:basedOn w:val="Normal"/>
    <w:link w:val="HeaderChar"/>
    <w:uiPriority w:val="99"/>
    <w:rsid w:val="009B4E50"/>
    <w:pPr>
      <w:tabs>
        <w:tab w:val="center" w:pos="4680"/>
        <w:tab w:val="right" w:pos="9360"/>
      </w:tabs>
    </w:pPr>
  </w:style>
  <w:style w:type="character" w:customStyle="1" w:styleId="HeaderChar">
    <w:name w:val="Header Char"/>
    <w:link w:val="Header"/>
    <w:uiPriority w:val="99"/>
    <w:rsid w:val="009B4E50"/>
    <w:rPr>
      <w:sz w:val="24"/>
      <w:szCs w:val="24"/>
    </w:rPr>
  </w:style>
  <w:style w:type="paragraph" w:styleId="Footer">
    <w:name w:val="footer"/>
    <w:basedOn w:val="Normal"/>
    <w:link w:val="FooterChar"/>
    <w:uiPriority w:val="99"/>
    <w:rsid w:val="009B4E50"/>
    <w:pPr>
      <w:tabs>
        <w:tab w:val="center" w:pos="4680"/>
        <w:tab w:val="right" w:pos="9360"/>
      </w:tabs>
    </w:pPr>
  </w:style>
  <w:style w:type="character" w:customStyle="1" w:styleId="FooterChar">
    <w:name w:val="Footer Char"/>
    <w:link w:val="Footer"/>
    <w:uiPriority w:val="99"/>
    <w:rsid w:val="009B4E50"/>
    <w:rPr>
      <w:sz w:val="24"/>
      <w:szCs w:val="24"/>
    </w:rPr>
  </w:style>
  <w:style w:type="paragraph" w:styleId="BalloonText">
    <w:name w:val="Balloon Text"/>
    <w:basedOn w:val="Normal"/>
    <w:link w:val="BalloonTextChar"/>
    <w:rsid w:val="009B4E50"/>
    <w:rPr>
      <w:rFonts w:ascii="Tahoma" w:hAnsi="Tahoma" w:cs="Tahoma"/>
      <w:sz w:val="16"/>
      <w:szCs w:val="16"/>
    </w:rPr>
  </w:style>
  <w:style w:type="character" w:customStyle="1" w:styleId="BalloonTextChar">
    <w:name w:val="Balloon Text Char"/>
    <w:link w:val="BalloonText"/>
    <w:rsid w:val="009B4E50"/>
    <w:rPr>
      <w:rFonts w:ascii="Tahoma" w:hAnsi="Tahoma" w:cs="Tahoma"/>
      <w:sz w:val="16"/>
      <w:szCs w:val="16"/>
    </w:rPr>
  </w:style>
  <w:style w:type="paragraph" w:customStyle="1" w:styleId="MediumShading1-Accent11">
    <w:name w:val="Medium Shading 1 - Accent 11"/>
    <w:uiPriority w:val="99"/>
    <w:qFormat/>
    <w:rsid w:val="002B7655"/>
    <w:rPr>
      <w:rFonts w:ascii="Calibri" w:eastAsia="Calibri" w:hAnsi="Calibri"/>
      <w:sz w:val="22"/>
      <w:szCs w:val="22"/>
    </w:rPr>
  </w:style>
  <w:style w:type="table" w:styleId="TableGrid">
    <w:name w:val="Table Grid"/>
    <w:basedOn w:val="TableNormal"/>
    <w:rsid w:val="002B7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169C"/>
    <w:rPr>
      <w:color w:val="0000FF"/>
      <w:u w:val="single"/>
    </w:rPr>
  </w:style>
  <w:style w:type="paragraph" w:customStyle="1" w:styleId="ColorfulList-Accent11">
    <w:name w:val="Colorful List - Accent 11"/>
    <w:basedOn w:val="Normal"/>
    <w:uiPriority w:val="99"/>
    <w:qFormat/>
    <w:rsid w:val="00D32256"/>
    <w:pPr>
      <w:spacing w:after="200" w:line="276" w:lineRule="auto"/>
      <w:ind w:left="720"/>
      <w:contextualSpacing/>
    </w:pPr>
    <w:rPr>
      <w:rFonts w:ascii="Calibri" w:eastAsia="Calibri" w:hAnsi="Calibri"/>
      <w:sz w:val="22"/>
      <w:szCs w:val="22"/>
    </w:rPr>
  </w:style>
  <w:style w:type="character" w:styleId="PageNumber">
    <w:name w:val="page number"/>
    <w:rsid w:val="008E45DB"/>
  </w:style>
  <w:style w:type="character" w:styleId="CommentReference">
    <w:name w:val="annotation reference"/>
    <w:basedOn w:val="DefaultParagraphFont"/>
    <w:uiPriority w:val="99"/>
    <w:semiHidden/>
    <w:unhideWhenUsed/>
    <w:rsid w:val="00E606C4"/>
    <w:rPr>
      <w:sz w:val="16"/>
      <w:szCs w:val="16"/>
    </w:rPr>
  </w:style>
  <w:style w:type="paragraph" w:styleId="CommentText">
    <w:name w:val="annotation text"/>
    <w:basedOn w:val="Normal"/>
    <w:link w:val="CommentTextChar"/>
    <w:uiPriority w:val="99"/>
    <w:semiHidden/>
    <w:unhideWhenUsed/>
    <w:rsid w:val="00E606C4"/>
    <w:rPr>
      <w:sz w:val="20"/>
      <w:szCs w:val="20"/>
    </w:rPr>
  </w:style>
  <w:style w:type="character" w:customStyle="1" w:styleId="CommentTextChar">
    <w:name w:val="Comment Text Char"/>
    <w:basedOn w:val="DefaultParagraphFont"/>
    <w:link w:val="CommentText"/>
    <w:uiPriority w:val="99"/>
    <w:semiHidden/>
    <w:rsid w:val="00E606C4"/>
  </w:style>
  <w:style w:type="paragraph" w:styleId="CommentSubject">
    <w:name w:val="annotation subject"/>
    <w:basedOn w:val="CommentText"/>
    <w:next w:val="CommentText"/>
    <w:link w:val="CommentSubjectChar"/>
    <w:semiHidden/>
    <w:unhideWhenUsed/>
    <w:rsid w:val="00E606C4"/>
    <w:rPr>
      <w:b/>
      <w:bCs/>
    </w:rPr>
  </w:style>
  <w:style w:type="character" w:customStyle="1" w:styleId="CommentSubjectChar">
    <w:name w:val="Comment Subject Char"/>
    <w:basedOn w:val="CommentTextChar"/>
    <w:link w:val="CommentSubject"/>
    <w:semiHidden/>
    <w:rsid w:val="00E606C4"/>
    <w:rPr>
      <w:b/>
      <w:bCs/>
    </w:rPr>
  </w:style>
  <w:style w:type="paragraph" w:styleId="ListParagraph">
    <w:name w:val="List Paragraph"/>
    <w:basedOn w:val="Normal"/>
    <w:uiPriority w:val="99"/>
    <w:qFormat/>
    <w:rsid w:val="002110F3"/>
    <w:pPr>
      <w:ind w:left="720"/>
      <w:contextualSpacing/>
    </w:pPr>
  </w:style>
  <w:style w:type="paragraph" w:styleId="Revision">
    <w:name w:val="Revision"/>
    <w:hidden/>
    <w:uiPriority w:val="99"/>
    <w:semiHidden/>
    <w:rsid w:val="000973FB"/>
    <w:rPr>
      <w:sz w:val="24"/>
      <w:szCs w:val="24"/>
    </w:rPr>
  </w:style>
  <w:style w:type="character" w:styleId="UnresolvedMention">
    <w:name w:val="Unresolved Mention"/>
    <w:basedOn w:val="DefaultParagraphFont"/>
    <w:uiPriority w:val="99"/>
    <w:semiHidden/>
    <w:unhideWhenUsed/>
    <w:rsid w:val="00194380"/>
    <w:rPr>
      <w:color w:val="808080"/>
      <w:shd w:val="clear" w:color="auto" w:fill="E6E6E6"/>
    </w:rPr>
  </w:style>
  <w:style w:type="character" w:styleId="FollowedHyperlink">
    <w:name w:val="FollowedHyperlink"/>
    <w:basedOn w:val="DefaultParagraphFont"/>
    <w:semiHidden/>
    <w:unhideWhenUsed/>
    <w:rsid w:val="00E739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229">
      <w:bodyDiv w:val="1"/>
      <w:marLeft w:val="0"/>
      <w:marRight w:val="0"/>
      <w:marTop w:val="0"/>
      <w:marBottom w:val="0"/>
      <w:divBdr>
        <w:top w:val="none" w:sz="0" w:space="0" w:color="auto"/>
        <w:left w:val="none" w:sz="0" w:space="0" w:color="auto"/>
        <w:bottom w:val="none" w:sz="0" w:space="0" w:color="auto"/>
        <w:right w:val="none" w:sz="0" w:space="0" w:color="auto"/>
      </w:divBdr>
    </w:div>
    <w:div w:id="30571404">
      <w:bodyDiv w:val="1"/>
      <w:marLeft w:val="0"/>
      <w:marRight w:val="0"/>
      <w:marTop w:val="0"/>
      <w:marBottom w:val="0"/>
      <w:divBdr>
        <w:top w:val="none" w:sz="0" w:space="0" w:color="auto"/>
        <w:left w:val="none" w:sz="0" w:space="0" w:color="auto"/>
        <w:bottom w:val="none" w:sz="0" w:space="0" w:color="auto"/>
        <w:right w:val="none" w:sz="0" w:space="0" w:color="auto"/>
      </w:divBdr>
    </w:div>
    <w:div w:id="66417148">
      <w:bodyDiv w:val="1"/>
      <w:marLeft w:val="0"/>
      <w:marRight w:val="0"/>
      <w:marTop w:val="0"/>
      <w:marBottom w:val="0"/>
      <w:divBdr>
        <w:top w:val="none" w:sz="0" w:space="0" w:color="auto"/>
        <w:left w:val="none" w:sz="0" w:space="0" w:color="auto"/>
        <w:bottom w:val="none" w:sz="0" w:space="0" w:color="auto"/>
        <w:right w:val="none" w:sz="0" w:space="0" w:color="auto"/>
      </w:divBdr>
      <w:divsChild>
        <w:div w:id="152382691">
          <w:marLeft w:val="274"/>
          <w:marRight w:val="0"/>
          <w:marTop w:val="0"/>
          <w:marBottom w:val="0"/>
          <w:divBdr>
            <w:top w:val="none" w:sz="0" w:space="0" w:color="auto"/>
            <w:left w:val="none" w:sz="0" w:space="0" w:color="auto"/>
            <w:bottom w:val="none" w:sz="0" w:space="0" w:color="auto"/>
            <w:right w:val="none" w:sz="0" w:space="0" w:color="auto"/>
          </w:divBdr>
        </w:div>
      </w:divsChild>
    </w:div>
    <w:div w:id="174660364">
      <w:bodyDiv w:val="1"/>
      <w:marLeft w:val="0"/>
      <w:marRight w:val="0"/>
      <w:marTop w:val="0"/>
      <w:marBottom w:val="0"/>
      <w:divBdr>
        <w:top w:val="none" w:sz="0" w:space="0" w:color="auto"/>
        <w:left w:val="none" w:sz="0" w:space="0" w:color="auto"/>
        <w:bottom w:val="none" w:sz="0" w:space="0" w:color="auto"/>
        <w:right w:val="none" w:sz="0" w:space="0" w:color="auto"/>
      </w:divBdr>
    </w:div>
    <w:div w:id="243808774">
      <w:bodyDiv w:val="1"/>
      <w:marLeft w:val="0"/>
      <w:marRight w:val="0"/>
      <w:marTop w:val="0"/>
      <w:marBottom w:val="0"/>
      <w:divBdr>
        <w:top w:val="none" w:sz="0" w:space="0" w:color="auto"/>
        <w:left w:val="none" w:sz="0" w:space="0" w:color="auto"/>
        <w:bottom w:val="none" w:sz="0" w:space="0" w:color="auto"/>
        <w:right w:val="none" w:sz="0" w:space="0" w:color="auto"/>
      </w:divBdr>
    </w:div>
    <w:div w:id="251087571">
      <w:bodyDiv w:val="1"/>
      <w:marLeft w:val="0"/>
      <w:marRight w:val="0"/>
      <w:marTop w:val="0"/>
      <w:marBottom w:val="0"/>
      <w:divBdr>
        <w:top w:val="none" w:sz="0" w:space="0" w:color="auto"/>
        <w:left w:val="none" w:sz="0" w:space="0" w:color="auto"/>
        <w:bottom w:val="none" w:sz="0" w:space="0" w:color="auto"/>
        <w:right w:val="none" w:sz="0" w:space="0" w:color="auto"/>
      </w:divBdr>
    </w:div>
    <w:div w:id="415518135">
      <w:bodyDiv w:val="1"/>
      <w:marLeft w:val="0"/>
      <w:marRight w:val="0"/>
      <w:marTop w:val="0"/>
      <w:marBottom w:val="0"/>
      <w:divBdr>
        <w:top w:val="none" w:sz="0" w:space="0" w:color="auto"/>
        <w:left w:val="none" w:sz="0" w:space="0" w:color="auto"/>
        <w:bottom w:val="none" w:sz="0" w:space="0" w:color="auto"/>
        <w:right w:val="none" w:sz="0" w:space="0" w:color="auto"/>
      </w:divBdr>
    </w:div>
    <w:div w:id="593169887">
      <w:bodyDiv w:val="1"/>
      <w:marLeft w:val="0"/>
      <w:marRight w:val="0"/>
      <w:marTop w:val="0"/>
      <w:marBottom w:val="0"/>
      <w:divBdr>
        <w:top w:val="none" w:sz="0" w:space="0" w:color="auto"/>
        <w:left w:val="none" w:sz="0" w:space="0" w:color="auto"/>
        <w:bottom w:val="none" w:sz="0" w:space="0" w:color="auto"/>
        <w:right w:val="none" w:sz="0" w:space="0" w:color="auto"/>
      </w:divBdr>
    </w:div>
    <w:div w:id="618997342">
      <w:bodyDiv w:val="1"/>
      <w:marLeft w:val="0"/>
      <w:marRight w:val="0"/>
      <w:marTop w:val="0"/>
      <w:marBottom w:val="0"/>
      <w:divBdr>
        <w:top w:val="none" w:sz="0" w:space="0" w:color="auto"/>
        <w:left w:val="none" w:sz="0" w:space="0" w:color="auto"/>
        <w:bottom w:val="none" w:sz="0" w:space="0" w:color="auto"/>
        <w:right w:val="none" w:sz="0" w:space="0" w:color="auto"/>
      </w:divBdr>
    </w:div>
    <w:div w:id="796024637">
      <w:bodyDiv w:val="1"/>
      <w:marLeft w:val="0"/>
      <w:marRight w:val="0"/>
      <w:marTop w:val="0"/>
      <w:marBottom w:val="0"/>
      <w:divBdr>
        <w:top w:val="none" w:sz="0" w:space="0" w:color="auto"/>
        <w:left w:val="none" w:sz="0" w:space="0" w:color="auto"/>
        <w:bottom w:val="none" w:sz="0" w:space="0" w:color="auto"/>
        <w:right w:val="none" w:sz="0" w:space="0" w:color="auto"/>
      </w:divBdr>
    </w:div>
    <w:div w:id="938021457">
      <w:bodyDiv w:val="1"/>
      <w:marLeft w:val="0"/>
      <w:marRight w:val="0"/>
      <w:marTop w:val="0"/>
      <w:marBottom w:val="0"/>
      <w:divBdr>
        <w:top w:val="none" w:sz="0" w:space="0" w:color="auto"/>
        <w:left w:val="none" w:sz="0" w:space="0" w:color="auto"/>
        <w:bottom w:val="none" w:sz="0" w:space="0" w:color="auto"/>
        <w:right w:val="none" w:sz="0" w:space="0" w:color="auto"/>
      </w:divBdr>
    </w:div>
    <w:div w:id="1090392906">
      <w:bodyDiv w:val="1"/>
      <w:marLeft w:val="0"/>
      <w:marRight w:val="0"/>
      <w:marTop w:val="0"/>
      <w:marBottom w:val="0"/>
      <w:divBdr>
        <w:top w:val="none" w:sz="0" w:space="0" w:color="auto"/>
        <w:left w:val="none" w:sz="0" w:space="0" w:color="auto"/>
        <w:bottom w:val="none" w:sz="0" w:space="0" w:color="auto"/>
        <w:right w:val="none" w:sz="0" w:space="0" w:color="auto"/>
      </w:divBdr>
    </w:div>
    <w:div w:id="1268123255">
      <w:bodyDiv w:val="1"/>
      <w:marLeft w:val="0"/>
      <w:marRight w:val="0"/>
      <w:marTop w:val="0"/>
      <w:marBottom w:val="0"/>
      <w:divBdr>
        <w:top w:val="none" w:sz="0" w:space="0" w:color="auto"/>
        <w:left w:val="none" w:sz="0" w:space="0" w:color="auto"/>
        <w:bottom w:val="none" w:sz="0" w:space="0" w:color="auto"/>
        <w:right w:val="none" w:sz="0" w:space="0" w:color="auto"/>
      </w:divBdr>
    </w:div>
    <w:div w:id="1386565045">
      <w:bodyDiv w:val="1"/>
      <w:marLeft w:val="0"/>
      <w:marRight w:val="0"/>
      <w:marTop w:val="0"/>
      <w:marBottom w:val="0"/>
      <w:divBdr>
        <w:top w:val="none" w:sz="0" w:space="0" w:color="auto"/>
        <w:left w:val="none" w:sz="0" w:space="0" w:color="auto"/>
        <w:bottom w:val="none" w:sz="0" w:space="0" w:color="auto"/>
        <w:right w:val="none" w:sz="0" w:space="0" w:color="auto"/>
      </w:divBdr>
    </w:div>
    <w:div w:id="1519658634">
      <w:bodyDiv w:val="1"/>
      <w:marLeft w:val="0"/>
      <w:marRight w:val="0"/>
      <w:marTop w:val="0"/>
      <w:marBottom w:val="0"/>
      <w:divBdr>
        <w:top w:val="none" w:sz="0" w:space="0" w:color="auto"/>
        <w:left w:val="none" w:sz="0" w:space="0" w:color="auto"/>
        <w:bottom w:val="none" w:sz="0" w:space="0" w:color="auto"/>
        <w:right w:val="none" w:sz="0" w:space="0" w:color="auto"/>
      </w:divBdr>
    </w:div>
    <w:div w:id="1541893744">
      <w:bodyDiv w:val="1"/>
      <w:marLeft w:val="0"/>
      <w:marRight w:val="0"/>
      <w:marTop w:val="0"/>
      <w:marBottom w:val="0"/>
      <w:divBdr>
        <w:top w:val="none" w:sz="0" w:space="0" w:color="auto"/>
        <w:left w:val="none" w:sz="0" w:space="0" w:color="auto"/>
        <w:bottom w:val="none" w:sz="0" w:space="0" w:color="auto"/>
        <w:right w:val="none" w:sz="0" w:space="0" w:color="auto"/>
      </w:divBdr>
    </w:div>
    <w:div w:id="1784298502">
      <w:bodyDiv w:val="1"/>
      <w:marLeft w:val="0"/>
      <w:marRight w:val="0"/>
      <w:marTop w:val="0"/>
      <w:marBottom w:val="0"/>
      <w:divBdr>
        <w:top w:val="none" w:sz="0" w:space="0" w:color="auto"/>
        <w:left w:val="none" w:sz="0" w:space="0" w:color="auto"/>
        <w:bottom w:val="none" w:sz="0" w:space="0" w:color="auto"/>
        <w:right w:val="none" w:sz="0" w:space="0" w:color="auto"/>
      </w:divBdr>
    </w:div>
    <w:div w:id="2055041737">
      <w:bodyDiv w:val="1"/>
      <w:marLeft w:val="0"/>
      <w:marRight w:val="0"/>
      <w:marTop w:val="0"/>
      <w:marBottom w:val="0"/>
      <w:divBdr>
        <w:top w:val="none" w:sz="0" w:space="0" w:color="auto"/>
        <w:left w:val="none" w:sz="0" w:space="0" w:color="auto"/>
        <w:bottom w:val="none" w:sz="0" w:space="0" w:color="auto"/>
        <w:right w:val="none" w:sz="0" w:space="0" w:color="auto"/>
      </w:divBdr>
    </w:div>
    <w:div w:id="21166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msch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he.org/resour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licy@msch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PETR~1\LOCALS~1\Temp\XPgrpwise\MSCHE%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7c0cc8-039c-4e94-b6b0-dc22ef5ad3f2">
      <UserInfo>
        <DisplayName>Heather Perfetti</DisplayName>
        <AccountId>39</AccountId>
        <AccountType/>
      </UserInfo>
      <UserInfo>
        <DisplayName>Amy Moseder</DisplayName>
        <AccountId>47</AccountId>
        <AccountType/>
      </UserInfo>
    </SharedWithUsers>
    <_dlc_DocId xmlns="477c0cc8-039c-4e94-b6b0-dc22ef5ad3f2">ZCF7KD5XUMTP-175773308-743064</_dlc_DocId>
    <_dlc_DocIdUrl xmlns="477c0cc8-039c-4e94-b6b0-dc22ef5ad3f2">
      <Url>https://middlestates.sharepoint.com/sites/shared/_layouts/15/DocIdRedir.aspx?ID=ZCF7KD5XUMTP-175773308-743064</Url>
      <Description>ZCF7KD5XUMTP-175773308-743064</Description>
    </_dlc_DocIdUrl>
    <lcf76f155ced4ddcb4097134ff3c332f xmlns="ea0187aa-899e-4d09-a11a-93604c818540">
      <Terms xmlns="http://schemas.microsoft.com/office/infopath/2007/PartnerControls"/>
    </lcf76f155ced4ddcb4097134ff3c332f>
    <TaxCatchAll xmlns="477c0cc8-039c-4e94-b6b0-dc22ef5ad3f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22D550BDCC40243A408142625F2503D" ma:contentTypeVersion="59" ma:contentTypeDescription="Create a new document." ma:contentTypeScope="" ma:versionID="a2365f6ade0a48af667f5a2364eb6f9e">
  <xsd:schema xmlns:xsd="http://www.w3.org/2001/XMLSchema" xmlns:xs="http://www.w3.org/2001/XMLSchema" xmlns:p="http://schemas.microsoft.com/office/2006/metadata/properties" xmlns:ns2="477c0cc8-039c-4e94-b6b0-dc22ef5ad3f2" xmlns:ns3="ea0187aa-899e-4d09-a11a-93604c818540" targetNamespace="http://schemas.microsoft.com/office/2006/metadata/properties" ma:root="true" ma:fieldsID="adb170c24aa49eadf97be11e4d4c7eba" ns2:_="" ns3:_="">
    <xsd:import namespace="477c0cc8-039c-4e94-b6b0-dc22ef5ad3f2"/>
    <xsd:import namespace="ea0187aa-899e-4d09-a11a-93604c8185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0cc8-039c-4e94-b6b0-dc22ef5ad3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73cb4ed7-3a73-40b2-960c-4e885a719b8f}" ma:internalName="TaxCatchAll" ma:showField="CatchAllData" ma:web="477c0cc8-039c-4e94-b6b0-dc22ef5ad3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0187aa-899e-4d09-a11a-93604c818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849b437-eae1-4cf6-987f-b5271be46f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99C37-1A6C-45F2-8E99-B51CDF25AB7D}">
  <ds:schemaRefs>
    <ds:schemaRef ds:uri="http://schemas.microsoft.com/office/2006/metadata/properties"/>
    <ds:schemaRef ds:uri="http://schemas.microsoft.com/office/infopath/2007/PartnerControls"/>
    <ds:schemaRef ds:uri="477c0cc8-039c-4e94-b6b0-dc22ef5ad3f2"/>
    <ds:schemaRef ds:uri="ea0187aa-899e-4d09-a11a-93604c818540"/>
  </ds:schemaRefs>
</ds:datastoreItem>
</file>

<file path=customXml/itemProps2.xml><?xml version="1.0" encoding="utf-8"?>
<ds:datastoreItem xmlns:ds="http://schemas.openxmlformats.org/officeDocument/2006/customXml" ds:itemID="{DBBF8578-98D0-4613-BDED-6214B9D3F1CC}">
  <ds:schemaRefs>
    <ds:schemaRef ds:uri="http://schemas.openxmlformats.org/officeDocument/2006/bibliography"/>
  </ds:schemaRefs>
</ds:datastoreItem>
</file>

<file path=customXml/itemProps3.xml><?xml version="1.0" encoding="utf-8"?>
<ds:datastoreItem xmlns:ds="http://schemas.openxmlformats.org/officeDocument/2006/customXml" ds:itemID="{2D7C483A-7BD7-4815-81D1-545B8E4E75A8}">
  <ds:schemaRefs>
    <ds:schemaRef ds:uri="http://schemas.microsoft.com/sharepoint/events"/>
  </ds:schemaRefs>
</ds:datastoreItem>
</file>

<file path=customXml/itemProps4.xml><?xml version="1.0" encoding="utf-8"?>
<ds:datastoreItem xmlns:ds="http://schemas.openxmlformats.org/officeDocument/2006/customXml" ds:itemID="{A1E65F1B-6494-4DF0-9660-16B8F48E753B}">
  <ds:schemaRefs>
    <ds:schemaRef ds:uri="http://schemas.microsoft.com/sharepoint/v3/contenttype/forms"/>
  </ds:schemaRefs>
</ds:datastoreItem>
</file>

<file path=customXml/itemProps5.xml><?xml version="1.0" encoding="utf-8"?>
<ds:datastoreItem xmlns:ds="http://schemas.openxmlformats.org/officeDocument/2006/customXml" ds:itemID="{A7190A9F-3C13-42FF-8E5D-647ACB67B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c0cc8-039c-4e94-b6b0-dc22ef5ad3f2"/>
    <ds:schemaRef ds:uri="ea0187aa-899e-4d09-a11a-93604c818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MSCHE Letterhead Template</Template>
  <TotalTime>0</TotalTime>
  <Pages>10</Pages>
  <Words>1414</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Middle States Commission on Higher Education</vt:lpstr>
    </vt:vector>
  </TitlesOfParts>
  <Company>MSCHE</Company>
  <LinksUpToDate>false</LinksUpToDate>
  <CharactersWithSpaces>10262</CharactersWithSpaces>
  <SharedDoc>false</SharedDoc>
  <HLinks>
    <vt:vector size="6" baseType="variant">
      <vt:variant>
        <vt:i4>4718615</vt:i4>
      </vt:variant>
      <vt:variant>
        <vt:i4>0</vt:i4>
      </vt:variant>
      <vt:variant>
        <vt:i4>0</vt:i4>
      </vt:variant>
      <vt:variant>
        <vt:i4>5</vt:i4>
      </vt:variant>
      <vt:variant>
        <vt:lpwstr>http://www.msche.org/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States Commission on Higher Education</dc:title>
  <dc:creator>LMMcCauley</dc:creator>
  <cp:lastModifiedBy>Amy Moseder</cp:lastModifiedBy>
  <cp:revision>3</cp:revision>
  <cp:lastPrinted>2016-08-22T20:12:00Z</cp:lastPrinted>
  <dcterms:created xsi:type="dcterms:W3CDTF">2022-06-16T18:15:00Z</dcterms:created>
  <dcterms:modified xsi:type="dcterms:W3CDTF">2022-06-16T18:15:00Z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0x010100222D550BDCC40243A408142625F2503D</vt:lpwstr>
  </property>
  <property fmtid="{D5CDD505-2E9C-101B-9397-08002B2CF9AE}" pid="3" name="_dlc_DocIdItemGuid">
    <vt:lpwstr>841db30a-8e4e-4984-9bd5-92ed79d9b320</vt:lpwstr>
  </property>
  <property fmtid="{D5CDD505-2E9C-101B-9397-08002B2CF9AE}" pid="4" name="MediaServiceImageTags">
    <vt:lpwstr/>
  </property>
</Properties>
</file>